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D" w:rsidRDefault="00CE6AA1">
      <w:pPr>
        <w:pStyle w:val="TrustDepartment"/>
      </w:pPr>
      <w:r w:rsidRPr="00CE6AA1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6.3pt;margin-top:-8.65pt;width:261pt;height:567.55pt;z-index:251658752" stroked="f" strokecolor="red">
            <v:textbox style="mso-next-textbox:#_x0000_s1040">
              <w:txbxContent>
                <w:p w:rsidR="009E2FBA" w:rsidRPr="00120C7D" w:rsidRDefault="009E2FBA" w:rsidP="0074702E">
                  <w:pPr>
                    <w:spacing w:after="200" w:line="276" w:lineRule="auto"/>
                    <w:rPr>
                      <w:b/>
                    </w:rPr>
                  </w:pPr>
                  <w:r w:rsidRPr="00120C7D">
                    <w:rPr>
                      <w:b/>
                    </w:rPr>
                    <w:t>All referrals to CMHTs should be made via SCI gateway and with GP knowledge</w:t>
                  </w:r>
                </w:p>
                <w:p w:rsidR="009E2FBA" w:rsidRPr="00BE41F7" w:rsidRDefault="009E2FBA" w:rsidP="004005B9">
                  <w:pPr>
                    <w:pStyle w:val="Heading3"/>
                    <w:rPr>
                      <w:rFonts w:ascii="Arial" w:hAnsi="Arial" w:cs="Arial"/>
                    </w:rPr>
                  </w:pPr>
                  <w:r w:rsidRPr="00BE41F7">
                    <w:rPr>
                      <w:rFonts w:ascii="Arial" w:hAnsi="Arial" w:cs="Arial"/>
                    </w:rPr>
                    <w:t xml:space="preserve">Who may benefit most from being referred to </w:t>
                  </w:r>
                  <w:r>
                    <w:rPr>
                      <w:rFonts w:ascii="Arial" w:hAnsi="Arial" w:cs="Arial"/>
                    </w:rPr>
                    <w:t>a CMHT</w:t>
                  </w:r>
                  <w:r w:rsidRPr="00BE41F7">
                    <w:rPr>
                      <w:rFonts w:ascii="Arial" w:hAnsi="Arial" w:cs="Arial"/>
                    </w:rPr>
                    <w:t>?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with c</w:t>
                  </w:r>
                  <w:r w:rsidRPr="00BB6021">
                    <w:rPr>
                      <w:sz w:val="20"/>
                    </w:rPr>
                    <w:t xml:space="preserve">omplex </w:t>
                  </w:r>
                  <w:r>
                    <w:rPr>
                      <w:sz w:val="20"/>
                    </w:rPr>
                    <w:t xml:space="preserve">mental health </w:t>
                  </w:r>
                  <w:r w:rsidRPr="00BB6021">
                    <w:rPr>
                      <w:sz w:val="20"/>
                    </w:rPr>
                    <w:t>needs</w:t>
                  </w:r>
                  <w:r>
                    <w:rPr>
                      <w:sz w:val="20"/>
                    </w:rPr>
                    <w:t xml:space="preserve"> where there are concerns regarding impairment as a consequence of mental illness and/or psychiatric disorder</w:t>
                  </w:r>
                </w:p>
                <w:p w:rsidR="009E2FBA" w:rsidRPr="00E62A2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Where input from several mental health professionals is required (e.g. Psychiatrist, Occupational Therapist, Psychologist, Community Psychiatric Nurse) </w:t>
                  </w: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Where there is diagnostic uncertainty and where a diagnosis is likely to influence treatment</w:t>
                  </w: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Where there are c</w:t>
                  </w:r>
                  <w:r w:rsidRPr="00BE41F7">
                    <w:rPr>
                      <w:sz w:val="20"/>
                    </w:rPr>
                    <w:t>oncern</w:t>
                  </w:r>
                  <w:r>
                    <w:rPr>
                      <w:sz w:val="20"/>
                    </w:rPr>
                    <w:t>s about risk</w:t>
                  </w:r>
                </w:p>
                <w:p w:rsidR="009E2FBA" w:rsidRDefault="009E2FBA" w:rsidP="00922799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Where other</w:t>
                  </w:r>
                  <w:r w:rsidRPr="00BB6021">
                    <w:rPr>
                      <w:sz w:val="20"/>
                    </w:rPr>
                    <w:t xml:space="preserve"> treatments </w:t>
                  </w:r>
                  <w:r>
                    <w:rPr>
                      <w:sz w:val="20"/>
                    </w:rPr>
                    <w:t xml:space="preserve">have been ineffective </w:t>
                  </w:r>
                  <w:r w:rsidRPr="00BB6021">
                    <w:rPr>
                      <w:sz w:val="20"/>
                    </w:rPr>
                    <w:t>such</w:t>
                  </w:r>
                  <w:r>
                    <w:rPr>
                      <w:sz w:val="20"/>
                    </w:rPr>
                    <w:t xml:space="preserve"> as primary care based psychological approaches or </w:t>
                  </w:r>
                  <w:r w:rsidRPr="00BB6021">
                    <w:rPr>
                      <w:sz w:val="20"/>
                    </w:rPr>
                    <w:t xml:space="preserve">medication </w:t>
                  </w:r>
                  <w:r>
                    <w:rPr>
                      <w:sz w:val="20"/>
                    </w:rPr>
                    <w:t>(as per NHS Fife ADTC guidelines)</w:t>
                  </w:r>
                </w:p>
                <w:p w:rsidR="009E2FBA" w:rsidRPr="008C2EB5" w:rsidRDefault="009E2FBA" w:rsidP="00922799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b/>
                      <w:color w:val="4F81BD"/>
                    </w:rPr>
                  </w:pPr>
                  <w:r w:rsidRPr="008C2EB5">
                    <w:rPr>
                      <w:rFonts w:cs="Arial"/>
                      <w:b/>
                      <w:color w:val="4F81BD"/>
                    </w:rPr>
                    <w:t>Which patient groups would be better supported by other services?</w:t>
                  </w:r>
                </w:p>
                <w:p w:rsidR="009E2FBA" w:rsidRDefault="00195F2D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For people</w:t>
                  </w:r>
                  <w:r w:rsidR="009E2FBA" w:rsidRPr="00BB6021">
                    <w:rPr>
                      <w:sz w:val="20"/>
                    </w:rPr>
                    <w:t xml:space="preserve"> with </w:t>
                  </w:r>
                  <w:r w:rsidR="009E2FBA">
                    <w:rPr>
                      <w:sz w:val="20"/>
                    </w:rPr>
                    <w:t xml:space="preserve">less severe and less complex </w:t>
                  </w:r>
                  <w:r w:rsidR="009E2FBA" w:rsidRPr="00BB6021">
                    <w:rPr>
                      <w:sz w:val="20"/>
                    </w:rPr>
                    <w:t>mental health problems</w:t>
                  </w:r>
                  <w:r w:rsidR="009E2FBA">
                    <w:rPr>
                      <w:sz w:val="20"/>
                    </w:rPr>
                    <w:t xml:space="preserve"> consider options such as: 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Self Help (e.g. Book Prescribing; </w:t>
                  </w:r>
                  <w:proofErr w:type="spellStart"/>
                  <w:r>
                    <w:rPr>
                      <w:sz w:val="20"/>
                    </w:rPr>
                    <w:t>Moodcafe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r w:rsidR="002A1450">
                    <w:rPr>
                      <w:sz w:val="20"/>
                    </w:rPr>
                    <w:t>Online CBT - SilverCloud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Self referral courses (e.g. Step on Stress)</w:t>
                  </w:r>
                </w:p>
                <w:p w:rsidR="009E2FBA" w:rsidRPr="004A1DA7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“</w:t>
                  </w:r>
                  <w:r w:rsidRPr="004A1DA7">
                    <w:rPr>
                      <w:sz w:val="20"/>
                    </w:rPr>
                    <w:t>Living Life</w:t>
                  </w:r>
                  <w:r>
                    <w:rPr>
                      <w:sz w:val="20"/>
                    </w:rPr>
                    <w:t>”</w:t>
                  </w:r>
                  <w:r w:rsidRPr="004A1DA7">
                    <w:rPr>
                      <w:sz w:val="20"/>
                    </w:rPr>
                    <w:t xml:space="preserve"> - NHS Telephone CBT service </w:t>
                  </w:r>
                </w:p>
                <w:p w:rsidR="009E2FBA" w:rsidRPr="004A1DA7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  <w:lang w:val="en-US"/>
                    </w:rPr>
                  </w:pPr>
                  <w:r w:rsidRPr="004A1DA7">
                    <w:rPr>
                      <w:sz w:val="20"/>
                    </w:rPr>
                    <w:t xml:space="preserve">Voluntary Counselling Services (e.g. CRUSE Bereavement, Talk Matters, Safe Space, </w:t>
                  </w:r>
                  <w:r w:rsidRPr="004A1DA7">
                    <w:rPr>
                      <w:sz w:val="20"/>
                      <w:lang w:val="en-US"/>
                    </w:rPr>
                    <w:t>Kingdom Abuse Survivors Project, Relationships Scotland)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 w:rsidRPr="004A1DA7">
                    <w:rPr>
                      <w:sz w:val="20"/>
                    </w:rPr>
                    <w:t>P</w:t>
                  </w:r>
                  <w:r>
                    <w:rPr>
                      <w:sz w:val="20"/>
                    </w:rPr>
                    <w:t xml:space="preserve">ractice Counselling Services </w:t>
                  </w:r>
                </w:p>
                <w:p w:rsidR="009E2FBA" w:rsidRDefault="009E2FBA" w:rsidP="00595D3B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Primary Care Psychology</w:t>
                  </w:r>
                </w:p>
                <w:p w:rsidR="009E2FBA" w:rsidRDefault="009E2FBA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CE6AA1">
        <w:rPr>
          <w:noProof/>
          <w:sz w:val="22"/>
        </w:rPr>
        <w:pict>
          <v:shape id="_x0000_s1041" type="#_x0000_t202" style="position:absolute;margin-left:533.7pt;margin-top:-1.15pt;width:252pt;height:586.3pt;z-index:251659776" stroked="f" strokecolor="red">
            <v:textbox style="mso-next-textbox:#_x0000_s1041">
              <w:txbxContent>
                <w:p w:rsidR="009E2FBA" w:rsidRPr="0074702E" w:rsidRDefault="009E2FBA" w:rsidP="0074702E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happens to C</w:t>
                  </w:r>
                  <w:r w:rsidRPr="00BE41F7">
                    <w:rPr>
                      <w:rFonts w:ascii="Arial" w:hAnsi="Arial" w:cs="Arial"/>
                    </w:rPr>
                    <w:t>MHT referrals?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CMHT</w:t>
                  </w:r>
                  <w:r w:rsidRPr="00BE41F7">
                    <w:rPr>
                      <w:sz w:val="20"/>
                    </w:rPr>
                    <w:t xml:space="preserve"> m</w:t>
                  </w:r>
                  <w:r>
                    <w:rPr>
                      <w:sz w:val="20"/>
                    </w:rPr>
                    <w:t>eets weekly.  Part of the meeting is used for triaging referrals to the Team.  Members of the C</w:t>
                  </w:r>
                  <w:r w:rsidRPr="00BE41F7">
                    <w:rPr>
                      <w:sz w:val="20"/>
                    </w:rPr>
                    <w:t xml:space="preserve">MHT discuss </w:t>
                  </w:r>
                  <w:r>
                    <w:rPr>
                      <w:sz w:val="20"/>
                    </w:rPr>
                    <w:t>each referral and decide</w:t>
                  </w:r>
                  <w:r w:rsidRPr="00BE41F7">
                    <w:rPr>
                      <w:sz w:val="20"/>
                    </w:rPr>
                    <w:t xml:space="preserve"> which profession/department will see the person first</w:t>
                  </w:r>
                  <w:r>
                    <w:rPr>
                      <w:sz w:val="20"/>
                    </w:rPr>
                    <w:t>.  This could include:</w:t>
                  </w:r>
                </w:p>
                <w:p w:rsidR="009E2FBA" w:rsidRPr="00BE41F7" w:rsidRDefault="009E2FBA" w:rsidP="003A3B99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Community Psychiatric Nursing</w:t>
                  </w:r>
                </w:p>
                <w:p w:rsidR="009E2FBA" w:rsidRPr="00BE41F7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Psychology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Psychiatry</w:t>
                  </w:r>
                </w:p>
                <w:p w:rsidR="009E2FBA" w:rsidRPr="003A3B99" w:rsidRDefault="009E2FBA" w:rsidP="003A3B99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Occupational Therapy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Day Hospital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West Fife Community Outreach Team </w:t>
                  </w:r>
                </w:p>
                <w:p w:rsidR="009E2FBA" w:rsidRDefault="009E2FBA" w:rsidP="00307034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color w:val="000000"/>
                      <w:sz w:val="20"/>
                    </w:rPr>
                  </w:pPr>
                  <w:r w:rsidRPr="00D642D3">
                    <w:rPr>
                      <w:rFonts w:cs="Arial"/>
                      <w:color w:val="000000"/>
                      <w:sz w:val="20"/>
                    </w:rPr>
                    <w:t xml:space="preserve">Following </w:t>
                  </w:r>
                  <w:r>
                    <w:rPr>
                      <w:rFonts w:cs="Arial"/>
                      <w:color w:val="000000"/>
                      <w:sz w:val="20"/>
                    </w:rPr>
                    <w:t>the CMHT meeting</w:t>
                  </w:r>
                  <w:r w:rsidRPr="00D642D3">
                    <w:rPr>
                      <w:rFonts w:cs="Arial"/>
                      <w:color w:val="000000"/>
                      <w:sz w:val="20"/>
                    </w:rPr>
                    <w:t>, the patient will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receive contact from the profession/department that they have been triaged to</w:t>
                  </w:r>
                  <w:r w:rsidRPr="00D642D3">
                    <w:rPr>
                      <w:rFonts w:cs="Arial"/>
                      <w:color w:val="000000"/>
                      <w:sz w:val="20"/>
                    </w:rPr>
                    <w:t>.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</w:p>
                <w:p w:rsidR="009E2FBA" w:rsidRPr="009E2FBA" w:rsidRDefault="009E2FBA" w:rsidP="00307034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The GP (and referre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>r if not GP) will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 xml:space="preserve">also </w:t>
                  </w:r>
                  <w:r>
                    <w:rPr>
                      <w:rFonts w:cs="Arial"/>
                      <w:color w:val="000000"/>
                      <w:sz w:val="20"/>
                    </w:rPr>
                    <w:t>be sent a letter advising them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 xml:space="preserve"> of the outcome.</w:t>
                  </w:r>
                </w:p>
                <w:p w:rsidR="009E2FBA" w:rsidRDefault="009E2FBA" w:rsidP="00D97D6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If additional information is needed to triage the referral, a one off a</w:t>
                  </w:r>
                  <w:r w:rsidRPr="00F75883">
                    <w:rPr>
                      <w:sz w:val="20"/>
                    </w:rPr>
                    <w:t xml:space="preserve">ssessment </w:t>
                  </w:r>
                  <w:r w:rsidR="00F27217">
                    <w:rPr>
                      <w:sz w:val="20"/>
                    </w:rPr>
                    <w:t xml:space="preserve">and triage </w:t>
                  </w:r>
                  <w:r>
                    <w:rPr>
                      <w:sz w:val="20"/>
                    </w:rPr>
                    <w:t xml:space="preserve">appointment may be carried out </w:t>
                  </w:r>
                  <w:r w:rsidR="00F27217">
                    <w:rPr>
                      <w:sz w:val="20"/>
                    </w:rPr>
                    <w:t xml:space="preserve">by a team member.  Any </w:t>
                  </w:r>
                  <w:r>
                    <w:rPr>
                      <w:sz w:val="20"/>
                    </w:rPr>
                    <w:t xml:space="preserve">additional information </w:t>
                  </w:r>
                  <w:r w:rsidR="00F27217">
                    <w:rPr>
                      <w:sz w:val="20"/>
                    </w:rPr>
                    <w:t>will</w:t>
                  </w:r>
                  <w:r>
                    <w:rPr>
                      <w:sz w:val="20"/>
                    </w:rPr>
                    <w:t xml:space="preserve"> be brought back to the </w:t>
                  </w:r>
                  <w:r w:rsidR="00F27217">
                    <w:rPr>
                      <w:sz w:val="20"/>
                    </w:rPr>
                    <w:t xml:space="preserve">next </w:t>
                  </w:r>
                  <w:r>
                    <w:rPr>
                      <w:sz w:val="20"/>
                    </w:rPr>
                    <w:t>CMHT</w:t>
                  </w:r>
                  <w:r w:rsidR="002B6ED7">
                    <w:rPr>
                      <w:sz w:val="20"/>
                    </w:rPr>
                    <w:t xml:space="preserve"> meeting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9E2FBA" w:rsidRDefault="009E2FBA" w:rsidP="00BE41F7">
                  <w:pPr>
                    <w:spacing w:after="0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</w:p>
                <w:p w:rsidR="009E2FBA" w:rsidRDefault="009E2FBA" w:rsidP="00BE41F7">
                  <w:pPr>
                    <w:spacing w:after="0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</w:p>
                <w:p w:rsidR="009E2FBA" w:rsidRDefault="009E2FBA" w:rsidP="00922799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Pr="00D642D3" w:rsidRDefault="009E2FBA" w:rsidP="00BE41F7">
                  <w:pPr>
                    <w:spacing w:after="0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</w:p>
              </w:txbxContent>
            </v:textbox>
          </v:shape>
        </w:pict>
      </w:r>
      <w:r w:rsidRPr="00CE6AA1">
        <w:rPr>
          <w:noProof/>
          <w:sz w:val="22"/>
        </w:rPr>
        <w:pict>
          <v:shape id="_x0000_s1045" type="#_x0000_t202" style="position:absolute;margin-left:272.7pt;margin-top:-1.15pt;width:252pt;height:549.55pt;z-index:251662848" stroked="f" strokecolor="red">
            <v:textbox style="mso-next-textbox:#_x0000_s1045">
              <w:txbxContent>
                <w:p w:rsidR="009E2FBA" w:rsidRPr="00037DC7" w:rsidRDefault="00195F2D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</w:t>
                  </w:r>
                  <w:r w:rsidR="009E2FBA" w:rsidRPr="00037DC7">
                    <w:rPr>
                      <w:sz w:val="20"/>
                    </w:rPr>
                    <w:t xml:space="preserve"> whose primary problem is substance misuse (consider referral to Addiction Services; ADAPT Drop in service; Fife Alcohol Service (FASS); DAPL; FIRST)</w:t>
                  </w:r>
                </w:p>
                <w:p w:rsidR="009E2FBA" w:rsidRDefault="00195F2D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</w:t>
                  </w:r>
                  <w:r w:rsidR="009E2FBA">
                    <w:rPr>
                      <w:sz w:val="20"/>
                    </w:rPr>
                    <w:t xml:space="preserve"> whose p</w:t>
                  </w:r>
                  <w:r w:rsidR="009E2FBA" w:rsidRPr="00BE41F7">
                    <w:rPr>
                      <w:sz w:val="20"/>
                    </w:rPr>
                    <w:t xml:space="preserve">sychological and emotional </w:t>
                  </w:r>
                  <w:r w:rsidR="009E2FBA">
                    <w:rPr>
                      <w:sz w:val="20"/>
                    </w:rPr>
                    <w:t>difficulties</w:t>
                  </w:r>
                  <w:r w:rsidR="009E2FBA" w:rsidRPr="00BE41F7">
                    <w:rPr>
                      <w:sz w:val="20"/>
                    </w:rPr>
                    <w:t xml:space="preserve"> </w:t>
                  </w:r>
                  <w:r w:rsidR="009E2FBA">
                    <w:rPr>
                      <w:sz w:val="20"/>
                    </w:rPr>
                    <w:t xml:space="preserve">are </w:t>
                  </w:r>
                  <w:r w:rsidR="009E2FBA" w:rsidRPr="00BE41F7">
                    <w:rPr>
                      <w:sz w:val="20"/>
                    </w:rPr>
                    <w:t>as a result of physical health problems</w:t>
                  </w:r>
                  <w:r w:rsidR="009E2FBA">
                    <w:rPr>
                      <w:sz w:val="20"/>
                    </w:rPr>
                    <w:t xml:space="preserve"> (consider referral to Clinical Health Psychology)</w:t>
                  </w:r>
                </w:p>
                <w:p w:rsidR="009E2FBA" w:rsidRDefault="009E2FBA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with a diagnosed Learning D</w:t>
                  </w:r>
                  <w:r w:rsidRPr="00BE41F7">
                    <w:rPr>
                      <w:sz w:val="20"/>
                    </w:rPr>
                    <w:t>isability</w:t>
                  </w:r>
                  <w:r>
                    <w:rPr>
                      <w:sz w:val="20"/>
                    </w:rPr>
                    <w:t xml:space="preserve"> (consider referral to Learning Disability services)</w:t>
                  </w:r>
                  <w:r w:rsidRPr="004005B9">
                    <w:rPr>
                      <w:sz w:val="20"/>
                    </w:rPr>
                    <w:t xml:space="preserve"> </w:t>
                  </w:r>
                </w:p>
                <w:p w:rsidR="009E2FBA" w:rsidRPr="004005B9" w:rsidRDefault="009E2FBA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out-with the 18-65 age range</w:t>
                  </w:r>
                  <w:r w:rsidRPr="00BE41F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(&lt;18 consider referral to Child and Adolescent services; </w:t>
                  </w:r>
                  <w:r w:rsidRPr="00BE41F7">
                    <w:rPr>
                      <w:sz w:val="20"/>
                    </w:rPr>
                    <w:t xml:space="preserve">&gt;65 </w:t>
                  </w:r>
                  <w:r>
                    <w:rPr>
                      <w:sz w:val="20"/>
                    </w:rPr>
                    <w:t>consider referral to Older Adults services)</w:t>
                  </w:r>
                </w:p>
                <w:p w:rsidR="009E2FBA" w:rsidRDefault="009E2FBA" w:rsidP="00595D3B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</w:t>
                  </w:r>
                  <w:r w:rsidRPr="00BE41F7">
                    <w:rPr>
                      <w:rFonts w:ascii="Arial" w:hAnsi="Arial" w:cs="Arial"/>
                    </w:rPr>
                    <w:t xml:space="preserve">hat </w:t>
                  </w:r>
                  <w:r>
                    <w:rPr>
                      <w:rFonts w:ascii="Arial" w:hAnsi="Arial" w:cs="Arial"/>
                    </w:rPr>
                    <w:t>kind of information would it be helpful to include in your referral letter</w:t>
                  </w:r>
                  <w:r w:rsidRPr="00BE41F7">
                    <w:rPr>
                      <w:rFonts w:ascii="Arial" w:hAnsi="Arial" w:cs="Arial"/>
                    </w:rPr>
                    <w:t>?</w:t>
                  </w:r>
                </w:p>
                <w:p w:rsidR="009E2FBA" w:rsidRPr="009670C6" w:rsidRDefault="009E2FBA" w:rsidP="009670C6">
                  <w:pPr>
                    <w:pStyle w:val="Heading4"/>
                  </w:pPr>
                </w:p>
                <w:p w:rsidR="009E2FBA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ind w:left="720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 xml:space="preserve">Outline </w:t>
                  </w:r>
                  <w:r>
                    <w:rPr>
                      <w:sz w:val="20"/>
                    </w:rPr>
                    <w:t>of mental health/psychological problems and reason for referral</w:t>
                  </w:r>
                </w:p>
                <w:p w:rsidR="009E2FBA" w:rsidRPr="004005B9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 w:rsidRPr="004005B9">
                    <w:rPr>
                      <w:sz w:val="20"/>
                    </w:rPr>
                    <w:t>Relevant background</w:t>
                  </w:r>
                  <w:r>
                    <w:rPr>
                      <w:sz w:val="20"/>
                    </w:rPr>
                    <w:t xml:space="preserve"> (e.g. k</w:t>
                  </w:r>
                  <w:r w:rsidRPr="004005B9">
                    <w:rPr>
                      <w:sz w:val="20"/>
                    </w:rPr>
                    <w:t>nown abuse/trauma history</w:t>
                  </w:r>
                  <w:r>
                    <w:rPr>
                      <w:sz w:val="20"/>
                    </w:rPr>
                    <w:t>, domestic violence, f</w:t>
                  </w:r>
                  <w:r w:rsidRPr="004005B9">
                    <w:rPr>
                      <w:sz w:val="20"/>
                    </w:rPr>
                    <w:t>amily psychiatric history</w:t>
                  </w:r>
                  <w:r>
                    <w:rPr>
                      <w:sz w:val="20"/>
                    </w:rPr>
                    <w:t>, information about previous input from mental health professionals)</w:t>
                  </w:r>
                  <w:r w:rsidRPr="004005B9">
                    <w:rPr>
                      <w:sz w:val="20"/>
                    </w:rPr>
                    <w:t xml:space="preserve"> </w:t>
                  </w:r>
                </w:p>
                <w:p w:rsidR="009E2FBA" w:rsidRPr="00712B2F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 w:rsidRPr="00BE41F7">
                    <w:rPr>
                      <w:sz w:val="20"/>
                    </w:rPr>
                    <w:t>mpression of r</w:t>
                  </w:r>
                  <w:r>
                    <w:rPr>
                      <w:sz w:val="20"/>
                    </w:rPr>
                    <w:t>isk factors should be included in referrals from GPs.  Other d</w:t>
                  </w:r>
                  <w:r w:rsidRPr="00BE41F7">
                    <w:rPr>
                      <w:sz w:val="20"/>
                    </w:rPr>
                    <w:t>isciplines that</w:t>
                  </w:r>
                  <w:r>
                    <w:rPr>
                      <w:sz w:val="20"/>
                    </w:rPr>
                    <w:t xml:space="preserve"> routinely use a</w:t>
                  </w:r>
                  <w:r w:rsidRPr="00BE41F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Risk Assessment form should include</w:t>
                  </w:r>
                  <w:r w:rsidRPr="00BE41F7">
                    <w:rPr>
                      <w:sz w:val="20"/>
                    </w:rPr>
                    <w:t xml:space="preserve"> this when referring</w:t>
                  </w:r>
                </w:p>
                <w:p w:rsidR="009E2FBA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Physical Health (include any significant problems that may impact on mental health)</w:t>
                  </w:r>
                </w:p>
                <w:p w:rsidR="009E2FBA" w:rsidRPr="00BE41F7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Previous treatm</w:t>
                  </w:r>
                  <w:r>
                    <w:rPr>
                      <w:sz w:val="20"/>
                    </w:rPr>
                    <w:t>ents / medical input and efficacy (Note: Have any medications prescribed had an adequate trial?  Please refer to Fife Joint Formulary guidelines)</w:t>
                  </w:r>
                </w:p>
                <w:p w:rsidR="009E2FBA" w:rsidRPr="005E10E6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color w:val="00B0F0"/>
                      <w:sz w:val="20"/>
                    </w:rPr>
                  </w:pPr>
                  <w:r>
                    <w:rPr>
                      <w:sz w:val="20"/>
                    </w:rPr>
                    <w:t>Patient’s</w:t>
                  </w:r>
                  <w:r w:rsidRPr="005E10E6">
                    <w:rPr>
                      <w:sz w:val="20"/>
                    </w:rPr>
                    <w:t xml:space="preserve"> aware</w:t>
                  </w:r>
                  <w:r>
                    <w:rPr>
                      <w:sz w:val="20"/>
                    </w:rPr>
                    <w:t xml:space="preserve">ness of / consent to CMHT  referral 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Pr="00BE41F7" w:rsidRDefault="009E2FBA" w:rsidP="00F75883">
                  <w:pPr>
                    <w:rPr>
                      <w:sz w:val="20"/>
                    </w:rPr>
                  </w:pPr>
                </w:p>
                <w:p w:rsidR="009E2FBA" w:rsidRPr="00BE41F7" w:rsidRDefault="009E2FBA" w:rsidP="00BE41F7">
                  <w:pPr>
                    <w:jc w:val="both"/>
                    <w:rPr>
                      <w:color w:val="365F9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60.7pt;margin-top:-1.15pt;width:223.95pt;height:538.6pt;z-index:251652608" stroked="f">
            <v:textbox style="mso-next-textbox:#_x0000_s1033" inset="0,0,0,0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2.85pt;margin-top:-1.15pt;width:223.95pt;height:538.6pt;z-index:251650560" stroked="f">
            <v:textbox style="mso-next-textbox:#_x0000_s1031" inset="0,0,0,0">
              <w:txbxContent>
                <w:p w:rsidR="009E2FBA" w:rsidRDefault="009E2FBA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81.7pt;margin-top:-1.15pt;width:223.95pt;height:538.6pt;z-index:251651584" stroked="f">
            <v:textbox style="mso-next-textbox:#_x0000_s1032" inset="0,0,0,0">
              <w:txbxContent/>
            </v:textbox>
          </v:shape>
        </w:pict>
      </w:r>
    </w:p>
    <w:p w:rsidR="00EA58ED" w:rsidRDefault="00EA58ED" w:rsidP="00D115F8">
      <w:pPr>
        <w:spacing w:after="100"/>
        <w:rPr>
          <w:sz w:val="22"/>
        </w:rPr>
      </w:pPr>
      <w:r>
        <w:rPr>
          <w:sz w:val="22"/>
        </w:rPr>
        <w:br w:type="page"/>
      </w:r>
    </w:p>
    <w:p w:rsidR="009E47D0" w:rsidRDefault="00CE6AA1">
      <w:pPr>
        <w:spacing w:after="100"/>
        <w:rPr>
          <w:sz w:val="22"/>
        </w:rPr>
      </w:pPr>
      <w:r>
        <w:rPr>
          <w:noProof/>
          <w:sz w:val="22"/>
        </w:rPr>
        <w:lastRenderedPageBreak/>
        <w:pict>
          <v:shape id="_x0000_s1043" type="#_x0000_t202" style="position:absolute;margin-left:272.7pt;margin-top:-13pt;width:225pt;height:520.5pt;z-index:251661824" stroked="f" strokecolor="red">
            <v:textbox style="mso-next-textbox:#_x0000_s1043">
              <w:txbxContent>
                <w:p w:rsidR="009E2FBA" w:rsidRPr="00E83B81" w:rsidRDefault="00E83B81" w:rsidP="00EC23DA">
                  <w:pPr>
                    <w:spacing w:after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Contact details</w:t>
                  </w:r>
                </w:p>
                <w:p w:rsidR="009E2FBA" w:rsidRPr="0028218F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E83B81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Amber </w:t>
                  </w:r>
                  <w:proofErr w:type="spellStart"/>
                  <w:r>
                    <w:rPr>
                      <w:sz w:val="20"/>
                    </w:rPr>
                    <w:t>Kinninmonth</w:t>
                  </w:r>
                  <w:proofErr w:type="spellEnd"/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CPN/</w:t>
                  </w:r>
                  <w:proofErr w:type="spellStart"/>
                  <w:r>
                    <w:rPr>
                      <w:sz w:val="20"/>
                    </w:rPr>
                    <w:t>Levenmouth</w:t>
                  </w:r>
                  <w:proofErr w:type="spellEnd"/>
                  <w:r>
                    <w:rPr>
                      <w:sz w:val="20"/>
                    </w:rPr>
                    <w:t xml:space="preserve"> CMHT Secretary</w:t>
                  </w: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Leven Health Centre</w:t>
                  </w: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Victoria Rd</w:t>
                  </w: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Leven</w:t>
                  </w: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KY8 4ET</w:t>
                  </w: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</w:p>
                <w:p w:rsidR="000A5823" w:rsidRDefault="000A5823" w:rsidP="00094C2C">
                  <w:pPr>
                    <w:spacing w:after="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01333</w:t>
                  </w:r>
                  <w:r w:rsidR="00094C2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432580</w:t>
                  </w:r>
                </w:p>
                <w:p w:rsidR="00E83B81" w:rsidRPr="00E83B81" w:rsidRDefault="00E83B81" w:rsidP="00EC23DA">
                  <w:pPr>
                    <w:spacing w:after="0"/>
                    <w:rPr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Pr="0002081D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  <w:r w:rsidRPr="0002081D">
                    <w:rPr>
                      <w:color w:val="365F91"/>
                      <w:sz w:val="20"/>
                    </w:rPr>
                    <w:t xml:space="preserve">If you, or anyone you know, requires this information in large print, audio or Braille contact the Fife </w:t>
                  </w:r>
                  <w:proofErr w:type="spellStart"/>
                  <w:r w:rsidRPr="0002081D">
                    <w:rPr>
                      <w:color w:val="365F91"/>
                      <w:sz w:val="20"/>
                    </w:rPr>
                    <w:t>Healthline</w:t>
                  </w:r>
                  <w:proofErr w:type="spellEnd"/>
                  <w:r w:rsidRPr="0002081D">
                    <w:rPr>
                      <w:color w:val="365F91"/>
                      <w:sz w:val="20"/>
                    </w:rPr>
                    <w:t xml:space="preserve"> on </w:t>
                  </w:r>
                  <w:r w:rsidRPr="0002081D">
                    <w:rPr>
                      <w:rFonts w:eastAsia="Times New Roman"/>
                      <w:color w:val="365F91"/>
                      <w:sz w:val="20"/>
                      <w:lang w:val="en-US"/>
                    </w:rPr>
                    <w:t>0845 7626799 – or in another language, contact the Patient Records Manager, Victoria Hospital, Kirkcaldy 01592 643355.</w:t>
                  </w:r>
                </w:p>
                <w:p w:rsidR="009E2FBA" w:rsidRPr="0030489E" w:rsidRDefault="009E2FBA" w:rsidP="00915A20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42" type="#_x0000_t202" style="position:absolute;margin-left:-15.3pt;margin-top:-18.15pt;width:252pt;height:562.4pt;z-index:251660800" stroked="f" strokecolor="red">
            <v:textbox style="mso-next-textbox:#_x0000_s1042">
              <w:txbxContent>
                <w:p w:rsidR="009E2FBA" w:rsidRPr="00120C7D" w:rsidRDefault="009E2FBA" w:rsidP="0072798F">
                  <w:pPr>
                    <w:pStyle w:val="ListParagraph"/>
                    <w:spacing w:after="200" w:line="276" w:lineRule="auto"/>
                    <w:ind w:left="0"/>
                    <w:rPr>
                      <w:b/>
                      <w:color w:val="0070C0"/>
                      <w:szCs w:val="24"/>
                    </w:rPr>
                  </w:pPr>
                  <w:r w:rsidRPr="00120C7D">
                    <w:rPr>
                      <w:b/>
                      <w:color w:val="0070C0"/>
                      <w:szCs w:val="24"/>
                    </w:rPr>
                    <w:t xml:space="preserve">Urgent referrals: 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064976">
                    <w:rPr>
                      <w:sz w:val="20"/>
                    </w:rPr>
                    <w:t>Please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phone</w:t>
                  </w:r>
                  <w:r w:rsidRPr="00BB6021">
                    <w:rPr>
                      <w:sz w:val="20"/>
                    </w:rPr>
                    <w:t xml:space="preserve"> </w:t>
                  </w:r>
                  <w:r w:rsidR="00272D57">
                    <w:rPr>
                      <w:sz w:val="20"/>
                    </w:rPr>
                    <w:t xml:space="preserve">the CMHT </w:t>
                  </w:r>
                  <w:r w:rsidRPr="00BB6021">
                    <w:rPr>
                      <w:sz w:val="20"/>
                    </w:rPr>
                    <w:t>for advice about potential urgent referrals, especially if there is uncertainty about this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decision to</w:t>
                  </w:r>
                  <w:r w:rsidRPr="00BB6021">
                    <w:rPr>
                      <w:sz w:val="20"/>
                    </w:rPr>
                    <w:t xml:space="preserve"> acc</w:t>
                  </w:r>
                  <w:r>
                    <w:rPr>
                      <w:sz w:val="20"/>
                    </w:rPr>
                    <w:t xml:space="preserve">ept a referral as “urgent” will be made by the </w:t>
                  </w:r>
                  <w:r w:rsidRPr="00BB6021">
                    <w:rPr>
                      <w:sz w:val="20"/>
                    </w:rPr>
                    <w:t>CMHT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R</w:t>
                  </w:r>
                  <w:r w:rsidRPr="00BB6021">
                    <w:rPr>
                      <w:sz w:val="20"/>
                    </w:rPr>
                    <w:t>eferrers will be notified if priority changes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R</w:t>
                  </w:r>
                  <w:r w:rsidRPr="00BB6021">
                    <w:rPr>
                      <w:sz w:val="20"/>
                    </w:rPr>
                    <w:t xml:space="preserve">eferrals accepted as </w:t>
                  </w:r>
                  <w:r>
                    <w:rPr>
                      <w:sz w:val="20"/>
                    </w:rPr>
                    <w:t>“</w:t>
                  </w:r>
                  <w:r w:rsidRPr="00BB6021">
                    <w:rPr>
                      <w:sz w:val="20"/>
                    </w:rPr>
                    <w:t>urgent</w:t>
                  </w:r>
                  <w:r>
                    <w:rPr>
                      <w:sz w:val="20"/>
                    </w:rPr>
                    <w:t>”</w:t>
                  </w:r>
                  <w:r w:rsidRPr="00BB6021">
                    <w:rPr>
                      <w:sz w:val="20"/>
                    </w:rPr>
                    <w:t xml:space="preserve"> will usually </w:t>
                  </w:r>
                  <w:r>
                    <w:rPr>
                      <w:sz w:val="20"/>
                    </w:rPr>
                    <w:t>be seen within 7 days, commonly</w:t>
                  </w:r>
                  <w:r w:rsidRPr="00BB6021">
                    <w:rPr>
                      <w:sz w:val="20"/>
                    </w:rPr>
                    <w:t xml:space="preserve"> sooner</w:t>
                  </w:r>
                </w:p>
                <w:p w:rsidR="00AA4E65" w:rsidRDefault="00AA4E65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  <w:u w:val="single"/>
                    </w:rPr>
                  </w:pPr>
                </w:p>
                <w:p w:rsidR="00AA4E65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AA4E65">
                    <w:rPr>
                      <w:sz w:val="20"/>
                      <w:u w:val="single"/>
                    </w:rPr>
                    <w:t>For patients that need to be seen the same day</w:t>
                  </w:r>
                  <w:r>
                    <w:rPr>
                      <w:sz w:val="20"/>
                    </w:rPr>
                    <w:t xml:space="preserve">:  </w:t>
                  </w:r>
                </w:p>
                <w:p w:rsidR="00AA4E65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the case is open to the CMHT already, please contact them directly.  </w:t>
                  </w:r>
                </w:p>
                <w:p w:rsidR="009E2FBA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the case is not open to the CMHT, please contact </w:t>
                  </w:r>
                  <w:r w:rsidR="009E2FBA">
                    <w:rPr>
                      <w:sz w:val="20"/>
                    </w:rPr>
                    <w:t xml:space="preserve">the </w:t>
                  </w:r>
                  <w:r w:rsidR="009E2FBA" w:rsidRPr="00F75883">
                    <w:rPr>
                      <w:sz w:val="20"/>
                    </w:rPr>
                    <w:t>U</w:t>
                  </w:r>
                  <w:r w:rsidR="009E2FBA">
                    <w:rPr>
                      <w:sz w:val="20"/>
                    </w:rPr>
                    <w:t xml:space="preserve">nscheduled </w:t>
                  </w:r>
                  <w:r w:rsidR="009E2FBA" w:rsidRPr="00F75883">
                    <w:rPr>
                      <w:sz w:val="20"/>
                    </w:rPr>
                    <w:t>C</w:t>
                  </w:r>
                  <w:r w:rsidR="009E2FBA">
                    <w:rPr>
                      <w:sz w:val="20"/>
                    </w:rPr>
                    <w:t xml:space="preserve">are </w:t>
                  </w:r>
                  <w:r w:rsidR="009E2FBA" w:rsidRPr="00F75883">
                    <w:rPr>
                      <w:sz w:val="20"/>
                    </w:rPr>
                    <w:t>A</w:t>
                  </w:r>
                  <w:r w:rsidR="009E2FBA">
                    <w:rPr>
                      <w:sz w:val="20"/>
                    </w:rPr>
                    <w:t xml:space="preserve">ssessment </w:t>
                  </w:r>
                  <w:r w:rsidR="009E2FBA" w:rsidRPr="00F75883">
                    <w:rPr>
                      <w:sz w:val="20"/>
                    </w:rPr>
                    <w:t>T</w:t>
                  </w:r>
                  <w:r w:rsidR="009E2FBA">
                    <w:rPr>
                      <w:sz w:val="20"/>
                    </w:rPr>
                    <w:t>eam.  Telephone number:   01592 643355 Ext. 23999</w:t>
                  </w:r>
                </w:p>
                <w:p w:rsidR="00AA4E65" w:rsidRDefault="00AA4E65" w:rsidP="00F12E60">
                  <w:pPr>
                    <w:spacing w:after="200" w:line="276" w:lineRule="auto"/>
                    <w:rPr>
                      <w:sz w:val="20"/>
                    </w:rPr>
                  </w:pPr>
                </w:p>
                <w:p w:rsidR="00AA4E65" w:rsidRPr="00CB4068" w:rsidRDefault="00AA4E65" w:rsidP="00F12E60">
                  <w:pPr>
                    <w:spacing w:after="200" w:line="276" w:lineRule="auto"/>
                    <w:rPr>
                      <w:b/>
                      <w:color w:val="365F91"/>
                      <w:szCs w:val="24"/>
                    </w:rPr>
                  </w:pPr>
                </w:p>
                <w:p w:rsidR="009E2FBA" w:rsidRPr="00CB4068" w:rsidRDefault="009E2FBA" w:rsidP="00F12E60">
                  <w:pPr>
                    <w:spacing w:after="200" w:line="276" w:lineRule="auto"/>
                    <w:rPr>
                      <w:b/>
                      <w:color w:val="365F91"/>
                      <w:szCs w:val="24"/>
                    </w:rPr>
                  </w:pPr>
                  <w:r w:rsidRPr="00CB4068">
                    <w:rPr>
                      <w:b/>
                      <w:color w:val="365F91"/>
                      <w:szCs w:val="24"/>
                    </w:rPr>
                    <w:t>Suggestions for management of “urgent” cases until seen by CMHT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Planned review appointment with the patient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Contact CMHT if priority changes or there are significant clinical issues that require an update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Use of Unscheduled Care Assessment Team if emergency contact is required</w:t>
                  </w:r>
                </w:p>
                <w:p w:rsidR="009E2FBA" w:rsidRPr="0002081D" w:rsidRDefault="009E2FBA" w:rsidP="00250246">
                  <w:pPr>
                    <w:spacing w:after="0"/>
                    <w:jc w:val="both"/>
                    <w:rPr>
                      <w:color w:val="365F91"/>
                    </w:rPr>
                  </w:pPr>
                </w:p>
                <w:p w:rsidR="009E2FBA" w:rsidRDefault="009E2FBA" w:rsidP="00890CA0">
                  <w:pPr>
                    <w:spacing w:after="0"/>
                    <w:rPr>
                      <w:b/>
                      <w:color w:val="365F91"/>
                    </w:rPr>
                  </w:pPr>
                </w:p>
                <w:p w:rsidR="009E2FBA" w:rsidRDefault="009E2FBA" w:rsidP="00890CA0">
                  <w:pPr>
                    <w:spacing w:after="0"/>
                    <w:rPr>
                      <w:b/>
                      <w:color w:val="365F91"/>
                    </w:rPr>
                  </w:pPr>
                </w:p>
                <w:p w:rsidR="009E2FBA" w:rsidRPr="0002081D" w:rsidRDefault="009E2FBA" w:rsidP="00890CA0">
                  <w:pPr>
                    <w:spacing w:after="0"/>
                    <w:rPr>
                      <w:color w:val="365F91"/>
                    </w:rPr>
                  </w:pPr>
                </w:p>
                <w:p w:rsidR="009E2FBA" w:rsidRPr="0002081D" w:rsidRDefault="009E2FBA" w:rsidP="00890CA0">
                  <w:pPr>
                    <w:spacing w:after="0"/>
                    <w:ind w:right="-1"/>
                    <w:rPr>
                      <w:b/>
                      <w:color w:val="365F91"/>
                    </w:rPr>
                  </w:pPr>
                </w:p>
                <w:p w:rsidR="009E2FBA" w:rsidRPr="005434B5" w:rsidRDefault="009E2FBA" w:rsidP="00890CA0">
                  <w:pPr>
                    <w:spacing w:after="0"/>
                    <w:ind w:right="-1"/>
                  </w:pPr>
                </w:p>
                <w:p w:rsidR="009E2FBA" w:rsidRPr="005434B5" w:rsidRDefault="009E2FBA" w:rsidP="00890CA0">
                  <w:pPr>
                    <w:spacing w:after="0"/>
                    <w:ind w:right="-1"/>
                  </w:pPr>
                </w:p>
                <w:p w:rsidR="009E2FBA" w:rsidRPr="005434B5" w:rsidRDefault="009E2FBA" w:rsidP="00A53FBC">
                  <w:pPr>
                    <w:spacing w:after="0"/>
                    <w:ind w:right="-662"/>
                    <w:rPr>
                      <w:b/>
                    </w:rPr>
                  </w:pPr>
                </w:p>
                <w:p w:rsidR="009E2FBA" w:rsidRPr="005434B5" w:rsidRDefault="009E2FBA" w:rsidP="004D720A"/>
              </w:txbxContent>
            </v:textbox>
          </v:shape>
        </w:pict>
      </w:r>
      <w:r>
        <w:rPr>
          <w:noProof/>
          <w:sz w:val="22"/>
        </w:rPr>
        <w:pict>
          <v:shape id="_x0000_s1034" type="#_x0000_t202" style="position:absolute;margin-left:281.7pt;margin-top:-18.15pt;width:223.95pt;height:538.6pt;z-index:251654656" stroked="f">
            <v:textbox style="mso-next-textbox:#_x0000_s1034" inset="0,0,0,0">
              <w:txbxContent/>
            </v:textbox>
          </v:shape>
        </w:pict>
      </w:r>
      <w:r>
        <w:rPr>
          <w:noProof/>
          <w:sz w:val="22"/>
        </w:rPr>
        <w:pict>
          <v:shape id="_x0000_s1033" type="#_x0000_t202" style="position:absolute;margin-left:2.85pt;margin-top:-18.15pt;width:223.95pt;height:538.6pt;z-index:251653632" stroked="f">
            <v:textbox style="mso-next-textbox:#_x0000_s1034" inset="0,0,0,0">
              <w:txbxContent/>
            </v:textbox>
          </v:shape>
        </w:pict>
      </w:r>
    </w:p>
    <w:p w:rsidR="00D115F8" w:rsidRDefault="009E47D0" w:rsidP="009E47D0">
      <w:pPr>
        <w:tabs>
          <w:tab w:val="left" w:pos="11985"/>
        </w:tabs>
        <w:rPr>
          <w:sz w:val="22"/>
        </w:rPr>
      </w:pPr>
      <w:r>
        <w:rPr>
          <w:sz w:val="22"/>
        </w:rPr>
        <w:tab/>
        <w:t xml:space="preserve"> </w:t>
      </w:r>
    </w:p>
    <w:p w:rsidR="00D115F8" w:rsidRPr="00D115F8" w:rsidRDefault="00CE6AA1" w:rsidP="00D115F8">
      <w:pPr>
        <w:rPr>
          <w:sz w:val="22"/>
        </w:rPr>
      </w:pPr>
      <w:r>
        <w:rPr>
          <w:noProof/>
          <w:sz w:val="22"/>
        </w:rPr>
        <w:pict>
          <v:shape id="_x0000_s1036" type="#_x0000_t202" style="position:absolute;margin-left:541.95pt;margin-top:24.2pt;width:243.75pt;height:141.75pt;z-index:251655680" stroked="f">
            <v:textbox style="mso-next-textbox:#_x0000_s1036">
              <w:txbxContent>
                <w:p w:rsidR="009E2FBA" w:rsidRDefault="009E2FBA" w:rsidP="00094C2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</w:pPr>
                  <w:r w:rsidRPr="00D115F8"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  <w:t xml:space="preserve">Community Mental Health </w:t>
                  </w:r>
                  <w:r w:rsidR="00094C2C"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  <w:t xml:space="preserve">Teams </w:t>
                  </w:r>
                </w:p>
                <w:p w:rsidR="00094C2C" w:rsidRDefault="00094C2C" w:rsidP="00094C2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toneSansStd-Semibold" w:hAnsi="StoneSansStd-Semibold" w:cs="StoneSansStd-Semibold"/>
                      <w:sz w:val="56"/>
                      <w:szCs w:val="56"/>
                      <w:lang w:eastAsia="en-GB"/>
                    </w:rPr>
                  </w:pPr>
                </w:p>
                <w:p w:rsidR="009E2FBA" w:rsidRPr="007B7FEE" w:rsidRDefault="009E2FBA" w:rsidP="00D115F8">
                  <w:pPr>
                    <w:jc w:val="center"/>
                    <w:rPr>
                      <w:sz w:val="56"/>
                      <w:szCs w:val="56"/>
                    </w:rPr>
                  </w:pPr>
                  <w:r w:rsidRPr="007B7FEE">
                    <w:rPr>
                      <w:rFonts w:ascii="StoneSansStd-Semibold" w:hAnsi="StoneSansStd-Semibold" w:cs="StoneSansStd-Semibold"/>
                      <w:sz w:val="56"/>
                      <w:szCs w:val="56"/>
                      <w:lang w:eastAsia="en-GB"/>
                    </w:rPr>
                    <w:t>Referral Guidance</w:t>
                  </w:r>
                </w:p>
              </w:txbxContent>
            </v:textbox>
          </v:shape>
        </w:pict>
      </w:r>
    </w:p>
    <w:p w:rsidR="00D115F8" w:rsidRPr="00D115F8" w:rsidRDefault="00D115F8" w:rsidP="00D115F8">
      <w:pPr>
        <w:rPr>
          <w:sz w:val="22"/>
        </w:rPr>
      </w:pPr>
    </w:p>
    <w:p w:rsidR="00D115F8" w:rsidRPr="00D115F8" w:rsidRDefault="00D115F8" w:rsidP="00D115F8">
      <w:pPr>
        <w:rPr>
          <w:sz w:val="22"/>
        </w:rPr>
      </w:pPr>
    </w:p>
    <w:p w:rsidR="00D115F8" w:rsidRPr="00D115F8" w:rsidRDefault="00D115F8" w:rsidP="00D115F8">
      <w:pPr>
        <w:rPr>
          <w:sz w:val="22"/>
        </w:rPr>
      </w:pPr>
    </w:p>
    <w:p w:rsidR="00D115F8" w:rsidRDefault="00D115F8" w:rsidP="00D115F8">
      <w:pPr>
        <w:tabs>
          <w:tab w:val="left" w:pos="11220"/>
        </w:tabs>
        <w:rPr>
          <w:sz w:val="22"/>
        </w:rPr>
      </w:pPr>
    </w:p>
    <w:p w:rsidR="00EA58ED" w:rsidRPr="00D115F8" w:rsidRDefault="00094C2C" w:rsidP="00D115F8">
      <w:pPr>
        <w:tabs>
          <w:tab w:val="left" w:pos="11280"/>
        </w:tabs>
        <w:rPr>
          <w:sz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90170</wp:posOffset>
            </wp:positionV>
            <wp:extent cx="1762125" cy="876300"/>
            <wp:effectExtent l="19050" t="0" r="9525" b="0"/>
            <wp:wrapSquare wrapText="left"/>
            <wp:docPr id="27" name="Picture 27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AA1">
        <w:rPr>
          <w:noProof/>
          <w:sz w:val="22"/>
        </w:rPr>
        <w:pict>
          <v:shape id="_x0000_s1039" type="#_x0000_t202" style="position:absolute;margin-left:534.2pt;margin-top:68.2pt;width:251.5pt;height:69pt;z-index:251657728;mso-wrap-style:none;mso-position-horizontal-relative:text;mso-position-vertical-relative:text" stroked="f">
            <v:textbox style="mso-next-textbox:#_x0000_s1039">
              <w:txbxContent>
                <w:p w:rsidR="009E2FBA" w:rsidRDefault="00F61BFE">
                  <w:r>
                    <w:rPr>
                      <w:noProof/>
                      <w:color w:val="00B0F0"/>
                      <w:lang w:eastAsia="en-GB"/>
                    </w:rPr>
                    <w:drawing>
                      <wp:inline distT="0" distB="0" distL="0" distR="0">
                        <wp:extent cx="3009900" cy="838200"/>
                        <wp:effectExtent l="19050" t="0" r="0" b="0"/>
                        <wp:docPr id="1" name="Picture 1" descr="nhssw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hssw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6AA1">
        <w:rPr>
          <w:noProof/>
          <w:sz w:val="22"/>
          <w:lang w:eastAsia="en-GB"/>
        </w:rPr>
        <w:pict>
          <v:shape id="_x0000_s1049" type="#_x0000_t202" style="position:absolute;margin-left:551.4pt;margin-top:167.95pt;width:218.25pt;height:101.25pt;z-index:251663872;mso-position-horizontal-relative:text;mso-position-vertical-relative:text" stroked="f">
            <v:textbox>
              <w:txbxContent>
                <w:p w:rsidR="009E2FBA" w:rsidRDefault="009E2FBA" w:rsidP="00D115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1A5F">
                    <w:rPr>
                      <w:b/>
                      <w:sz w:val="28"/>
                      <w:szCs w:val="28"/>
                    </w:rPr>
                    <w:t xml:space="preserve">Information for </w:t>
                  </w:r>
                  <w:r>
                    <w:rPr>
                      <w:b/>
                      <w:sz w:val="28"/>
                      <w:szCs w:val="28"/>
                    </w:rPr>
                    <w:t>General Practitioners, Primary Care Allied Health Professionals</w:t>
                  </w:r>
                  <w:r w:rsidRPr="008E1A5F">
                    <w:rPr>
                      <w:b/>
                      <w:sz w:val="28"/>
                      <w:szCs w:val="28"/>
                    </w:rPr>
                    <w:t xml:space="preserve"> and </w:t>
                  </w:r>
                  <w:r>
                    <w:rPr>
                      <w:b/>
                      <w:sz w:val="28"/>
                      <w:szCs w:val="28"/>
                    </w:rPr>
                    <w:t xml:space="preserve">other </w:t>
                  </w:r>
                  <w:r w:rsidRPr="008E1A5F">
                    <w:rPr>
                      <w:b/>
                      <w:sz w:val="28"/>
                      <w:szCs w:val="28"/>
                    </w:rPr>
                    <w:t>Health &amp; Social Care Partners</w:t>
                  </w:r>
                </w:p>
                <w:p w:rsidR="009E2FBA" w:rsidRDefault="009E2FBA" w:rsidP="008E1A5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9E2FBA" w:rsidRPr="00A934D0" w:rsidRDefault="009E2FBA" w:rsidP="008E1A5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9E2FBA" w:rsidRDefault="009E2FBA"/>
              </w:txbxContent>
            </v:textbox>
          </v:shape>
        </w:pict>
      </w:r>
      <w:r w:rsidR="00CE6AA1">
        <w:rPr>
          <w:noProof/>
          <w:sz w:val="22"/>
        </w:rPr>
        <w:pict>
          <v:shape id="_x0000_s1037" type="#_x0000_t202" style="position:absolute;margin-left:578.4pt;margin-top:257.95pt;width:197.25pt;height:64.6pt;z-index:251656704;mso-position-horizontal-relative:text;mso-position-vertical-relative:text" stroked="f">
            <v:textbox style="mso-next-textbox:#_x0000_s1037">
              <w:txbxContent>
                <w:p w:rsidR="009E2FBA" w:rsidRDefault="009E2FBA">
                  <w:pPr>
                    <w:pStyle w:val="Producedby"/>
                    <w:jc w:val="center"/>
                  </w:pPr>
                </w:p>
                <w:p w:rsidR="009E2FBA" w:rsidRDefault="009E2FBA">
                  <w:pPr>
                    <w:pStyle w:val="Producedby"/>
                    <w:jc w:val="center"/>
                  </w:pPr>
                </w:p>
                <w:p w:rsidR="009E2FBA" w:rsidRDefault="009E2FBA">
                  <w:pPr>
                    <w:pStyle w:val="Producedby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</w:p>
    <w:sectPr w:rsidR="00EA58ED" w:rsidRPr="00D115F8" w:rsidSect="0030759F">
      <w:pgSz w:w="16838" w:h="11918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9C" w:rsidRDefault="00F4679C" w:rsidP="009E47D0">
      <w:pPr>
        <w:spacing w:after="0"/>
      </w:pPr>
      <w:r>
        <w:separator/>
      </w:r>
    </w:p>
  </w:endnote>
  <w:endnote w:type="continuationSeparator" w:id="0">
    <w:p w:rsidR="00F4679C" w:rsidRDefault="00F4679C" w:rsidP="009E47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Std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9C" w:rsidRDefault="00F4679C" w:rsidP="009E47D0">
      <w:pPr>
        <w:spacing w:after="0"/>
      </w:pPr>
      <w:r>
        <w:separator/>
      </w:r>
    </w:p>
  </w:footnote>
  <w:footnote w:type="continuationSeparator" w:id="0">
    <w:p w:rsidR="00F4679C" w:rsidRDefault="00F4679C" w:rsidP="009E47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0ED"/>
    <w:multiLevelType w:val="hybridMultilevel"/>
    <w:tmpl w:val="0030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400"/>
    <w:multiLevelType w:val="hybridMultilevel"/>
    <w:tmpl w:val="30544B42"/>
    <w:lvl w:ilvl="0" w:tplc="83B0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4E7B"/>
    <w:multiLevelType w:val="hybridMultilevel"/>
    <w:tmpl w:val="226857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3C3F"/>
    <w:multiLevelType w:val="hybridMultilevel"/>
    <w:tmpl w:val="FA96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0C8C"/>
    <w:multiLevelType w:val="hybridMultilevel"/>
    <w:tmpl w:val="002C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5B4"/>
    <w:multiLevelType w:val="hybridMultilevel"/>
    <w:tmpl w:val="528C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0420A"/>
    <w:multiLevelType w:val="hybridMultilevel"/>
    <w:tmpl w:val="96826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236"/>
    <w:multiLevelType w:val="hybridMultilevel"/>
    <w:tmpl w:val="5656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71D7D"/>
    <w:multiLevelType w:val="hybridMultilevel"/>
    <w:tmpl w:val="2262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959B8"/>
    <w:multiLevelType w:val="hybridMultilevel"/>
    <w:tmpl w:val="49A4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885"/>
    <w:multiLevelType w:val="hybridMultilevel"/>
    <w:tmpl w:val="42B48788"/>
    <w:lvl w:ilvl="0" w:tplc="83B0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95080"/>
    <w:multiLevelType w:val="hybridMultilevel"/>
    <w:tmpl w:val="54CA1980"/>
    <w:lvl w:ilvl="0" w:tplc="BDF04A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A61E5A"/>
    <w:multiLevelType w:val="hybridMultilevel"/>
    <w:tmpl w:val="12A81D22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80840A6"/>
    <w:multiLevelType w:val="hybridMultilevel"/>
    <w:tmpl w:val="D06E8E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9957A7"/>
    <w:multiLevelType w:val="hybridMultilevel"/>
    <w:tmpl w:val="D212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4FD"/>
    <w:multiLevelType w:val="hybridMultilevel"/>
    <w:tmpl w:val="B64E7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27921"/>
    <w:multiLevelType w:val="hybridMultilevel"/>
    <w:tmpl w:val="45F65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D603F"/>
    <w:multiLevelType w:val="hybridMultilevel"/>
    <w:tmpl w:val="9B38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810D5"/>
    <w:multiLevelType w:val="hybridMultilevel"/>
    <w:tmpl w:val="E6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84A11"/>
    <w:multiLevelType w:val="hybridMultilevel"/>
    <w:tmpl w:val="E69C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D49D0"/>
    <w:multiLevelType w:val="hybridMultilevel"/>
    <w:tmpl w:val="E252EC4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0104A06"/>
    <w:multiLevelType w:val="hybridMultilevel"/>
    <w:tmpl w:val="CAE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02A17"/>
    <w:multiLevelType w:val="hybridMultilevel"/>
    <w:tmpl w:val="C7E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36094"/>
    <w:multiLevelType w:val="hybridMultilevel"/>
    <w:tmpl w:val="E3049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65398"/>
    <w:multiLevelType w:val="hybridMultilevel"/>
    <w:tmpl w:val="662E7C48"/>
    <w:lvl w:ilvl="0" w:tplc="CA641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2C30"/>
    <w:multiLevelType w:val="hybridMultilevel"/>
    <w:tmpl w:val="B0D20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63B06"/>
    <w:multiLevelType w:val="hybridMultilevel"/>
    <w:tmpl w:val="2070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47617"/>
    <w:multiLevelType w:val="hybridMultilevel"/>
    <w:tmpl w:val="BDEA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54076"/>
    <w:multiLevelType w:val="hybridMultilevel"/>
    <w:tmpl w:val="78C6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F359C"/>
    <w:multiLevelType w:val="hybridMultilevel"/>
    <w:tmpl w:val="A242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2365E"/>
    <w:multiLevelType w:val="hybridMultilevel"/>
    <w:tmpl w:val="9D06741A"/>
    <w:lvl w:ilvl="0" w:tplc="CA641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A44E0"/>
    <w:multiLevelType w:val="hybridMultilevel"/>
    <w:tmpl w:val="0F580C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29"/>
  </w:num>
  <w:num w:numId="5">
    <w:abstractNumId w:val="20"/>
  </w:num>
  <w:num w:numId="6">
    <w:abstractNumId w:val="4"/>
  </w:num>
  <w:num w:numId="7">
    <w:abstractNumId w:val="8"/>
  </w:num>
  <w:num w:numId="8">
    <w:abstractNumId w:val="19"/>
  </w:num>
  <w:num w:numId="9">
    <w:abstractNumId w:val="14"/>
  </w:num>
  <w:num w:numId="10">
    <w:abstractNumId w:val="26"/>
  </w:num>
  <w:num w:numId="11">
    <w:abstractNumId w:val="28"/>
  </w:num>
  <w:num w:numId="12">
    <w:abstractNumId w:val="5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"/>
  </w:num>
  <w:num w:numId="18">
    <w:abstractNumId w:val="10"/>
  </w:num>
  <w:num w:numId="19">
    <w:abstractNumId w:val="3"/>
  </w:num>
  <w:num w:numId="20">
    <w:abstractNumId w:val="13"/>
  </w:num>
  <w:num w:numId="21">
    <w:abstractNumId w:val="12"/>
  </w:num>
  <w:num w:numId="22">
    <w:abstractNumId w:val="31"/>
  </w:num>
  <w:num w:numId="23">
    <w:abstractNumId w:val="22"/>
  </w:num>
  <w:num w:numId="24">
    <w:abstractNumId w:val="17"/>
  </w:num>
  <w:num w:numId="25">
    <w:abstractNumId w:val="21"/>
  </w:num>
  <w:num w:numId="26">
    <w:abstractNumId w:val="16"/>
  </w:num>
  <w:num w:numId="27">
    <w:abstractNumId w:val="25"/>
  </w:num>
  <w:num w:numId="28">
    <w:abstractNumId w:val="27"/>
  </w:num>
  <w:num w:numId="29">
    <w:abstractNumId w:val="11"/>
  </w:num>
  <w:num w:numId="30">
    <w:abstractNumId w:val="6"/>
  </w:num>
  <w:num w:numId="31">
    <w:abstractNumId w:val="1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13FB"/>
    <w:rsid w:val="00010300"/>
    <w:rsid w:val="0002081D"/>
    <w:rsid w:val="00035A00"/>
    <w:rsid w:val="00035BF8"/>
    <w:rsid w:val="00037DC7"/>
    <w:rsid w:val="00064976"/>
    <w:rsid w:val="000732BF"/>
    <w:rsid w:val="00094C2C"/>
    <w:rsid w:val="00097C8A"/>
    <w:rsid w:val="000A5823"/>
    <w:rsid w:val="000B5706"/>
    <w:rsid w:val="000E4F6F"/>
    <w:rsid w:val="00120C7D"/>
    <w:rsid w:val="00132C0B"/>
    <w:rsid w:val="001547A2"/>
    <w:rsid w:val="001565E8"/>
    <w:rsid w:val="001877A2"/>
    <w:rsid w:val="00195F2D"/>
    <w:rsid w:val="00197832"/>
    <w:rsid w:val="001A3867"/>
    <w:rsid w:val="001C067A"/>
    <w:rsid w:val="001D1CB7"/>
    <w:rsid w:val="00225E95"/>
    <w:rsid w:val="002322C7"/>
    <w:rsid w:val="00235870"/>
    <w:rsid w:val="002457E2"/>
    <w:rsid w:val="00250246"/>
    <w:rsid w:val="002517FD"/>
    <w:rsid w:val="00272D57"/>
    <w:rsid w:val="002813FB"/>
    <w:rsid w:val="0028218F"/>
    <w:rsid w:val="002A1450"/>
    <w:rsid w:val="002B6ED7"/>
    <w:rsid w:val="002D1F9D"/>
    <w:rsid w:val="002E7084"/>
    <w:rsid w:val="002F6D47"/>
    <w:rsid w:val="0030489E"/>
    <w:rsid w:val="00307034"/>
    <w:rsid w:val="0030759F"/>
    <w:rsid w:val="00331E24"/>
    <w:rsid w:val="0036486C"/>
    <w:rsid w:val="00376C64"/>
    <w:rsid w:val="003A3B99"/>
    <w:rsid w:val="003B31FF"/>
    <w:rsid w:val="004005B9"/>
    <w:rsid w:val="004035D7"/>
    <w:rsid w:val="00415155"/>
    <w:rsid w:val="00417D3F"/>
    <w:rsid w:val="00424B55"/>
    <w:rsid w:val="00425A9D"/>
    <w:rsid w:val="00427BA9"/>
    <w:rsid w:val="00443E24"/>
    <w:rsid w:val="00472193"/>
    <w:rsid w:val="004A1DA7"/>
    <w:rsid w:val="004B3841"/>
    <w:rsid w:val="004C60CF"/>
    <w:rsid w:val="004D720A"/>
    <w:rsid w:val="004E263F"/>
    <w:rsid w:val="004E5222"/>
    <w:rsid w:val="00500F44"/>
    <w:rsid w:val="00506A0F"/>
    <w:rsid w:val="00521F2D"/>
    <w:rsid w:val="005434B5"/>
    <w:rsid w:val="00564A58"/>
    <w:rsid w:val="005952DC"/>
    <w:rsid w:val="00595D3B"/>
    <w:rsid w:val="005C179C"/>
    <w:rsid w:val="005E10E6"/>
    <w:rsid w:val="00616746"/>
    <w:rsid w:val="006506F5"/>
    <w:rsid w:val="00665D07"/>
    <w:rsid w:val="00676710"/>
    <w:rsid w:val="006A29BF"/>
    <w:rsid w:val="006C4818"/>
    <w:rsid w:val="006E436E"/>
    <w:rsid w:val="00712B2F"/>
    <w:rsid w:val="00725F8D"/>
    <w:rsid w:val="0072798F"/>
    <w:rsid w:val="00746D65"/>
    <w:rsid w:val="0074702E"/>
    <w:rsid w:val="007A0006"/>
    <w:rsid w:val="007A3D52"/>
    <w:rsid w:val="007B0D31"/>
    <w:rsid w:val="007B7FEE"/>
    <w:rsid w:val="007F32E4"/>
    <w:rsid w:val="008110F8"/>
    <w:rsid w:val="0081259B"/>
    <w:rsid w:val="0081305C"/>
    <w:rsid w:val="00826F75"/>
    <w:rsid w:val="00890CA0"/>
    <w:rsid w:val="008B0428"/>
    <w:rsid w:val="008C2EB5"/>
    <w:rsid w:val="008E1A5F"/>
    <w:rsid w:val="008E6472"/>
    <w:rsid w:val="008F134D"/>
    <w:rsid w:val="00901F46"/>
    <w:rsid w:val="00915A20"/>
    <w:rsid w:val="00920B35"/>
    <w:rsid w:val="00922799"/>
    <w:rsid w:val="009545F2"/>
    <w:rsid w:val="00962C77"/>
    <w:rsid w:val="009670C6"/>
    <w:rsid w:val="0097243C"/>
    <w:rsid w:val="00974071"/>
    <w:rsid w:val="00985802"/>
    <w:rsid w:val="00993C2D"/>
    <w:rsid w:val="009B2FD5"/>
    <w:rsid w:val="009C7F09"/>
    <w:rsid w:val="009E2FBA"/>
    <w:rsid w:val="009E47D0"/>
    <w:rsid w:val="009F308C"/>
    <w:rsid w:val="009F40C7"/>
    <w:rsid w:val="00A14EC1"/>
    <w:rsid w:val="00A23B85"/>
    <w:rsid w:val="00A251CB"/>
    <w:rsid w:val="00A37FDB"/>
    <w:rsid w:val="00A42F48"/>
    <w:rsid w:val="00A53FBC"/>
    <w:rsid w:val="00A934D0"/>
    <w:rsid w:val="00AA10FE"/>
    <w:rsid w:val="00AA4E65"/>
    <w:rsid w:val="00AE723C"/>
    <w:rsid w:val="00B0492D"/>
    <w:rsid w:val="00B20E3C"/>
    <w:rsid w:val="00B470E8"/>
    <w:rsid w:val="00BB6021"/>
    <w:rsid w:val="00BD4457"/>
    <w:rsid w:val="00BE41F7"/>
    <w:rsid w:val="00BE4B7F"/>
    <w:rsid w:val="00C23C96"/>
    <w:rsid w:val="00C25863"/>
    <w:rsid w:val="00C64ED3"/>
    <w:rsid w:val="00C7383A"/>
    <w:rsid w:val="00C77144"/>
    <w:rsid w:val="00CB4068"/>
    <w:rsid w:val="00CE6AA1"/>
    <w:rsid w:val="00CF02F4"/>
    <w:rsid w:val="00CF12A0"/>
    <w:rsid w:val="00D115F8"/>
    <w:rsid w:val="00D4593D"/>
    <w:rsid w:val="00D4682C"/>
    <w:rsid w:val="00D53D7E"/>
    <w:rsid w:val="00D544AB"/>
    <w:rsid w:val="00D642D3"/>
    <w:rsid w:val="00D92913"/>
    <w:rsid w:val="00D97D6F"/>
    <w:rsid w:val="00DD433C"/>
    <w:rsid w:val="00E31FC0"/>
    <w:rsid w:val="00E408D2"/>
    <w:rsid w:val="00E557EB"/>
    <w:rsid w:val="00E574CB"/>
    <w:rsid w:val="00E62A2A"/>
    <w:rsid w:val="00E83B81"/>
    <w:rsid w:val="00E9074F"/>
    <w:rsid w:val="00EA166E"/>
    <w:rsid w:val="00EA58ED"/>
    <w:rsid w:val="00EA6223"/>
    <w:rsid w:val="00EB4D78"/>
    <w:rsid w:val="00EC23DA"/>
    <w:rsid w:val="00EE69C5"/>
    <w:rsid w:val="00EF0C87"/>
    <w:rsid w:val="00F12E60"/>
    <w:rsid w:val="00F148BD"/>
    <w:rsid w:val="00F27217"/>
    <w:rsid w:val="00F43C3E"/>
    <w:rsid w:val="00F4679C"/>
    <w:rsid w:val="00F51A81"/>
    <w:rsid w:val="00F61BFE"/>
    <w:rsid w:val="00F75883"/>
    <w:rsid w:val="00F92DE7"/>
    <w:rsid w:val="00FC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59F"/>
    <w:pPr>
      <w:spacing w:after="240"/>
    </w:pPr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E41F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2517FD"/>
    <w:pPr>
      <w:keepNext/>
      <w:spacing w:after="0"/>
      <w:ind w:right="-1"/>
      <w:outlineLvl w:val="3"/>
    </w:pPr>
    <w:rPr>
      <w:rFonts w:ascii="Comic Sans MS" w:eastAsia="Times New Roman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17F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rustDepartment">
    <w:name w:val="Trust/Department"/>
    <w:basedOn w:val="Normal"/>
    <w:rsid w:val="0030759F"/>
    <w:pPr>
      <w:spacing w:after="60"/>
    </w:pPr>
    <w:rPr>
      <w:b/>
      <w:sz w:val="20"/>
    </w:rPr>
  </w:style>
  <w:style w:type="paragraph" w:customStyle="1" w:styleId="LeafletSubtitle">
    <w:name w:val="Leaflet Subtitle"/>
    <w:basedOn w:val="Normal"/>
    <w:rsid w:val="0030759F"/>
    <w:rPr>
      <w:b/>
      <w:sz w:val="36"/>
    </w:rPr>
  </w:style>
  <w:style w:type="paragraph" w:customStyle="1" w:styleId="LeafletTitle">
    <w:name w:val="Leaflet Title"/>
    <w:basedOn w:val="Normal"/>
    <w:rsid w:val="0030759F"/>
    <w:pPr>
      <w:spacing w:before="240"/>
    </w:pPr>
    <w:rPr>
      <w:b/>
      <w:sz w:val="48"/>
    </w:rPr>
  </w:style>
  <w:style w:type="paragraph" w:customStyle="1" w:styleId="Producedby">
    <w:name w:val="Produced by"/>
    <w:basedOn w:val="Normal"/>
    <w:rsid w:val="0030759F"/>
    <w:pPr>
      <w:spacing w:after="60"/>
    </w:pPr>
    <w:rPr>
      <w:sz w:val="18"/>
    </w:rPr>
  </w:style>
  <w:style w:type="paragraph" w:customStyle="1" w:styleId="SectionheadingQuestion">
    <w:name w:val="Sectionheading/Question"/>
    <w:basedOn w:val="Normal"/>
    <w:rsid w:val="0030759F"/>
    <w:pPr>
      <w:spacing w:before="240"/>
    </w:pPr>
    <w:rPr>
      <w:b/>
    </w:rPr>
  </w:style>
  <w:style w:type="paragraph" w:customStyle="1" w:styleId="Bodytext">
    <w:name w:val="Bodytext"/>
    <w:basedOn w:val="Normal"/>
    <w:rsid w:val="0030759F"/>
    <w:rPr>
      <w:color w:val="FF0000"/>
    </w:rPr>
  </w:style>
  <w:style w:type="paragraph" w:styleId="BodyText3">
    <w:name w:val="Body Text 3"/>
    <w:basedOn w:val="Normal"/>
    <w:rsid w:val="002517FD"/>
    <w:pPr>
      <w:spacing w:after="0"/>
      <w:ind w:right="-1"/>
      <w:jc w:val="both"/>
    </w:pPr>
    <w:rPr>
      <w:rFonts w:ascii="Comic Sans MS" w:eastAsia="Times New Roman" w:hAnsi="Comic Sans MS"/>
    </w:rPr>
  </w:style>
  <w:style w:type="paragraph" w:styleId="PlainText">
    <w:name w:val="Plain Text"/>
    <w:basedOn w:val="Normal"/>
    <w:rsid w:val="002517FD"/>
    <w:pPr>
      <w:spacing w:after="0"/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rsid w:val="002517FD"/>
    <w:rPr>
      <w:color w:val="0000FF"/>
      <w:u w:val="single"/>
    </w:rPr>
  </w:style>
  <w:style w:type="paragraph" w:styleId="BalloonText">
    <w:name w:val="Balloon Text"/>
    <w:basedOn w:val="Normal"/>
    <w:semiHidden/>
    <w:rsid w:val="0097243C"/>
    <w:rPr>
      <w:rFonts w:ascii="Tahoma" w:hAnsi="Tahoma" w:cs="Tahoma"/>
      <w:sz w:val="16"/>
      <w:szCs w:val="16"/>
    </w:rPr>
  </w:style>
  <w:style w:type="paragraph" w:customStyle="1" w:styleId="nhsrecipient">
    <w:name w:val="nhs_recipient"/>
    <w:basedOn w:val="Normal"/>
    <w:rsid w:val="00890CA0"/>
    <w:pPr>
      <w:spacing w:after="0"/>
    </w:pPr>
    <w:rPr>
      <w:rFonts w:ascii="Times New Roman" w:eastAsia="Times New Roman" w:hAnsi="Times New Roman"/>
      <w:kern w:val="16"/>
    </w:rPr>
  </w:style>
  <w:style w:type="paragraph" w:styleId="ListParagraph">
    <w:name w:val="List Paragraph"/>
    <w:basedOn w:val="Normal"/>
    <w:uiPriority w:val="34"/>
    <w:qFormat/>
    <w:rsid w:val="002F6D47"/>
    <w:pPr>
      <w:ind w:left="720"/>
    </w:pPr>
  </w:style>
  <w:style w:type="character" w:customStyle="1" w:styleId="Heading3Char">
    <w:name w:val="Heading 3 Char"/>
    <w:basedOn w:val="DefaultParagraphFont"/>
    <w:link w:val="Heading3"/>
    <w:rsid w:val="00BE41F7"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paragraph" w:styleId="Header">
    <w:name w:val="header"/>
    <w:basedOn w:val="Normal"/>
    <w:link w:val="HeaderChar"/>
    <w:rsid w:val="009E4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47D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9E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47D0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4D7A-F06C-4E12-B333-66D48B7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Promotion Department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Black</dc:creator>
  <cp:lastModifiedBy>blakema</cp:lastModifiedBy>
  <cp:revision>3</cp:revision>
  <cp:lastPrinted>2017-07-21T12:55:00Z</cp:lastPrinted>
  <dcterms:created xsi:type="dcterms:W3CDTF">2018-09-27T10:19:00Z</dcterms:created>
  <dcterms:modified xsi:type="dcterms:W3CDTF">2023-03-28T15:14:00Z</dcterms:modified>
</cp:coreProperties>
</file>