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B5C" w:rsidRDefault="00845C70" w:rsidP="00845C70">
      <w:pPr>
        <w:pStyle w:val="BodyText"/>
        <w:spacing w:before="120" w:after="60"/>
        <w:jc w:val="both"/>
        <w:rPr>
          <w:rFonts w:ascii="Arial" w:hAnsi="Arial" w:cs="Arial"/>
          <w:b/>
          <w:noProof/>
          <w:color w:val="000099"/>
          <w:szCs w:val="22"/>
          <w:lang w:eastAsia="en-US"/>
        </w:rPr>
      </w:pPr>
      <w:r>
        <w:rPr>
          <w:rFonts w:ascii="Arial" w:hAnsi="Arial" w:cs="Arial"/>
          <w:b/>
          <w:noProof/>
          <w:color w:val="000099"/>
          <w:szCs w:val="22"/>
          <w:lang w:val="en-GB"/>
        </w:rPr>
        <w:drawing>
          <wp:anchor distT="0" distB="0" distL="114300" distR="114300" simplePos="0" relativeHeight="251657216" behindDoc="1" locked="0" layoutInCell="1" allowOverlap="1">
            <wp:simplePos x="0" y="0"/>
            <wp:positionH relativeFrom="margin">
              <wp:posOffset>11430</wp:posOffset>
            </wp:positionH>
            <wp:positionV relativeFrom="margin">
              <wp:posOffset>-434340</wp:posOffset>
            </wp:positionV>
            <wp:extent cx="1842135" cy="914400"/>
            <wp:effectExtent l="19050" t="0" r="5715"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srcRect/>
                    <a:stretch>
                      <a:fillRect/>
                    </a:stretch>
                  </pic:blipFill>
                  <pic:spPr bwMode="auto">
                    <a:xfrm>
                      <a:off x="0" y="0"/>
                      <a:ext cx="1842135" cy="914400"/>
                    </a:xfrm>
                    <a:prstGeom prst="rect">
                      <a:avLst/>
                    </a:prstGeom>
                    <a:noFill/>
                  </pic:spPr>
                </pic:pic>
              </a:graphicData>
            </a:graphic>
          </wp:anchor>
        </w:drawing>
      </w:r>
      <w:r>
        <w:rPr>
          <w:rFonts w:ascii="Arial" w:hAnsi="Arial" w:cs="Arial"/>
          <w:b/>
          <w:noProof/>
          <w:color w:val="000099"/>
          <w:szCs w:val="22"/>
          <w:lang w:val="en-GB"/>
        </w:rPr>
        <w:drawing>
          <wp:anchor distT="0" distB="0" distL="114300" distR="114300" simplePos="0" relativeHeight="251659264" behindDoc="0" locked="0" layoutInCell="1" allowOverlap="1">
            <wp:simplePos x="0" y="0"/>
            <wp:positionH relativeFrom="margin">
              <wp:posOffset>4059555</wp:posOffset>
            </wp:positionH>
            <wp:positionV relativeFrom="margin">
              <wp:posOffset>-358140</wp:posOffset>
            </wp:positionV>
            <wp:extent cx="1209675" cy="1022985"/>
            <wp:effectExtent l="19050" t="0" r="9525" b="0"/>
            <wp:wrapSquare wrapText="bothSides"/>
            <wp:docPr id="9" name="Picture 1" descr="col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3333"/>
                    <pic:cNvPicPr>
                      <a:picLocks noChangeAspect="1" noChangeArrowheads="1"/>
                    </pic:cNvPicPr>
                  </pic:nvPicPr>
                  <pic:blipFill>
                    <a:blip r:embed="rId9" cstate="print"/>
                    <a:srcRect/>
                    <a:stretch>
                      <a:fillRect/>
                    </a:stretch>
                  </pic:blipFill>
                  <pic:spPr bwMode="auto">
                    <a:xfrm>
                      <a:off x="0" y="0"/>
                      <a:ext cx="1209675" cy="1022985"/>
                    </a:xfrm>
                    <a:prstGeom prst="rect">
                      <a:avLst/>
                    </a:prstGeom>
                    <a:noFill/>
                  </pic:spPr>
                </pic:pic>
              </a:graphicData>
            </a:graphic>
          </wp:anchor>
        </w:drawing>
      </w:r>
      <w:r>
        <w:rPr>
          <w:rFonts w:ascii="Arial" w:hAnsi="Arial" w:cs="Arial"/>
          <w:b/>
          <w:noProof/>
          <w:color w:val="000099"/>
          <w:szCs w:val="22"/>
          <w:lang w:eastAsia="en-US"/>
        </w:rPr>
        <w:t xml:space="preserve">                      </w:t>
      </w:r>
    </w:p>
    <w:p w:rsidR="00E766A0" w:rsidRDefault="00D06B5C" w:rsidP="00845C70">
      <w:pPr>
        <w:pStyle w:val="BodyText"/>
        <w:spacing w:before="120" w:after="60"/>
        <w:jc w:val="left"/>
        <w:rPr>
          <w:rFonts w:ascii="Arial" w:hAnsi="Arial" w:cs="Arial"/>
          <w:b/>
          <w:color w:val="000099"/>
          <w:szCs w:val="22"/>
          <w:lang w:val="en-GB"/>
        </w:rPr>
      </w:pPr>
      <w:r>
        <w:rPr>
          <w:rFonts w:ascii="Arial" w:hAnsi="Arial" w:cs="Arial"/>
          <w:b/>
          <w:color w:val="000099"/>
          <w:szCs w:val="22"/>
          <w:lang w:val="en-GB"/>
        </w:rPr>
        <w:t xml:space="preserve">                                                    </w:t>
      </w:r>
    </w:p>
    <w:p w:rsidR="00845C70" w:rsidRDefault="00845C70" w:rsidP="00E93312">
      <w:pPr>
        <w:pStyle w:val="BodyText"/>
        <w:spacing w:before="120" w:after="60"/>
        <w:jc w:val="left"/>
        <w:rPr>
          <w:rFonts w:ascii="Arial" w:hAnsi="Arial" w:cs="Arial"/>
          <w:b/>
          <w:color w:val="000099"/>
          <w:szCs w:val="22"/>
          <w:lang w:val="en-GB"/>
        </w:rPr>
      </w:pPr>
    </w:p>
    <w:p w:rsidR="000978AC" w:rsidRPr="00E93312" w:rsidRDefault="000978AC" w:rsidP="00E93312">
      <w:pPr>
        <w:pStyle w:val="BodyText"/>
        <w:spacing w:before="120" w:after="60"/>
        <w:jc w:val="left"/>
        <w:rPr>
          <w:rFonts w:ascii="Arial" w:hAnsi="Arial" w:cs="Arial"/>
          <w:b/>
          <w:color w:val="000099"/>
          <w:szCs w:val="22"/>
          <w:lang w:val="en-GB"/>
        </w:rPr>
      </w:pPr>
      <w:r w:rsidRPr="00AD592D">
        <w:rPr>
          <w:rFonts w:ascii="Arial" w:hAnsi="Arial" w:cs="Arial"/>
          <w:b/>
          <w:color w:val="000099"/>
          <w:szCs w:val="22"/>
          <w:lang w:val="en-GB"/>
        </w:rPr>
        <w:t xml:space="preserve">Referring </w:t>
      </w:r>
      <w:r w:rsidR="00E93312">
        <w:rPr>
          <w:rFonts w:ascii="Arial" w:hAnsi="Arial" w:cs="Arial"/>
          <w:b/>
          <w:color w:val="000099"/>
          <w:szCs w:val="22"/>
          <w:lang w:val="en-GB"/>
        </w:rPr>
        <w:t>Information Sheet</w:t>
      </w:r>
    </w:p>
    <w:p w:rsidR="00E93312" w:rsidRDefault="00E93312" w:rsidP="00E93312">
      <w:pPr>
        <w:pStyle w:val="Default"/>
      </w:pPr>
    </w:p>
    <w:p w:rsidR="00E93312" w:rsidRDefault="00E93312" w:rsidP="00E93312">
      <w:pPr>
        <w:pStyle w:val="Default"/>
        <w:rPr>
          <w:sz w:val="22"/>
          <w:szCs w:val="22"/>
        </w:rPr>
      </w:pPr>
      <w:r>
        <w:rPr>
          <w:b/>
          <w:bCs/>
          <w:sz w:val="22"/>
          <w:szCs w:val="22"/>
        </w:rPr>
        <w:t xml:space="preserve">What is </w:t>
      </w:r>
      <w:proofErr w:type="gramStart"/>
      <w:r>
        <w:rPr>
          <w:b/>
          <w:bCs/>
          <w:sz w:val="22"/>
          <w:szCs w:val="22"/>
        </w:rPr>
        <w:t>Beating</w:t>
      </w:r>
      <w:proofErr w:type="gramEnd"/>
      <w:r>
        <w:rPr>
          <w:b/>
          <w:bCs/>
          <w:sz w:val="22"/>
          <w:szCs w:val="22"/>
        </w:rPr>
        <w:t xml:space="preserve"> the Blues </w:t>
      </w:r>
    </w:p>
    <w:p w:rsidR="00E93312" w:rsidRDefault="00E93312" w:rsidP="00E93312">
      <w:pPr>
        <w:pStyle w:val="Default"/>
        <w:rPr>
          <w:sz w:val="22"/>
          <w:szCs w:val="22"/>
        </w:rPr>
      </w:pPr>
      <w:r>
        <w:rPr>
          <w:sz w:val="22"/>
          <w:szCs w:val="22"/>
        </w:rPr>
        <w:t xml:space="preserve">Beating the Blues is an online treatment </w:t>
      </w:r>
      <w:proofErr w:type="spellStart"/>
      <w:r>
        <w:rPr>
          <w:sz w:val="22"/>
          <w:szCs w:val="22"/>
        </w:rPr>
        <w:t>programme</w:t>
      </w:r>
      <w:proofErr w:type="spellEnd"/>
      <w:r>
        <w:rPr>
          <w:sz w:val="22"/>
          <w:szCs w:val="22"/>
        </w:rPr>
        <w:t xml:space="preserve"> that uses cognitive </w:t>
      </w:r>
      <w:proofErr w:type="spellStart"/>
      <w:r>
        <w:rPr>
          <w:sz w:val="22"/>
          <w:szCs w:val="22"/>
        </w:rPr>
        <w:t>behavioural</w:t>
      </w:r>
      <w:proofErr w:type="spellEnd"/>
      <w:r>
        <w:rPr>
          <w:sz w:val="22"/>
          <w:szCs w:val="22"/>
        </w:rPr>
        <w:t xml:space="preserve"> therapy (CBT) to help people experiencing mild to moderate depression and/or anxiety. </w:t>
      </w:r>
    </w:p>
    <w:p w:rsidR="00E93312" w:rsidRDefault="00A264D5" w:rsidP="00E93312">
      <w:pPr>
        <w:pStyle w:val="Default"/>
        <w:rPr>
          <w:sz w:val="22"/>
          <w:szCs w:val="22"/>
        </w:rPr>
      </w:pPr>
      <w:r>
        <w:rPr>
          <w:sz w:val="22"/>
          <w:szCs w:val="22"/>
        </w:rPr>
        <w:t>It consists of 8</w:t>
      </w:r>
      <w:r w:rsidR="00E93312">
        <w:rPr>
          <w:sz w:val="22"/>
          <w:szCs w:val="22"/>
        </w:rPr>
        <w:t xml:space="preserve"> sessions</w:t>
      </w:r>
      <w:r>
        <w:rPr>
          <w:sz w:val="22"/>
          <w:szCs w:val="22"/>
        </w:rPr>
        <w:t xml:space="preserve"> divided into 3-4 modules</w:t>
      </w:r>
      <w:r w:rsidR="00E93312">
        <w:rPr>
          <w:sz w:val="22"/>
          <w:szCs w:val="22"/>
        </w:rPr>
        <w:t xml:space="preserve"> completed weekly. </w:t>
      </w:r>
      <w:r>
        <w:rPr>
          <w:sz w:val="22"/>
          <w:szCs w:val="22"/>
        </w:rPr>
        <w:t xml:space="preserve">  Each module takes about 10-15 minutes to complete.  It is recommended that the user completes a module every other day with one session being completed a week. </w:t>
      </w:r>
      <w:r w:rsidR="00E93312">
        <w:rPr>
          <w:sz w:val="22"/>
          <w:szCs w:val="22"/>
        </w:rPr>
        <w:t xml:space="preserve">The </w:t>
      </w:r>
      <w:proofErr w:type="spellStart"/>
      <w:r w:rsidR="00E93312">
        <w:rPr>
          <w:sz w:val="22"/>
          <w:szCs w:val="22"/>
        </w:rPr>
        <w:t>programme</w:t>
      </w:r>
      <w:proofErr w:type="spellEnd"/>
      <w:r w:rsidR="00E93312">
        <w:rPr>
          <w:sz w:val="22"/>
          <w:szCs w:val="22"/>
        </w:rPr>
        <w:t xml:space="preserve"> is interactive and during sessions patients can watch video clips, complete exercises and learn CBT techniques that will help with their depression and anxiety. Each week patients will be given tasks to carry out during the week between sessions. </w:t>
      </w:r>
    </w:p>
    <w:p w:rsidR="00E93312" w:rsidRDefault="00E93312" w:rsidP="00E93312">
      <w:pPr>
        <w:pStyle w:val="Default"/>
        <w:rPr>
          <w:sz w:val="22"/>
          <w:szCs w:val="22"/>
        </w:rPr>
      </w:pPr>
    </w:p>
    <w:p w:rsidR="00E93312" w:rsidRDefault="00E93312" w:rsidP="00E93312">
      <w:pPr>
        <w:pStyle w:val="Default"/>
        <w:rPr>
          <w:sz w:val="22"/>
          <w:szCs w:val="22"/>
        </w:rPr>
      </w:pPr>
      <w:r>
        <w:rPr>
          <w:b/>
          <w:bCs/>
          <w:sz w:val="22"/>
          <w:szCs w:val="22"/>
        </w:rPr>
        <w:t xml:space="preserve">Evidence Base – Nice and Sign recommendation </w:t>
      </w:r>
    </w:p>
    <w:p w:rsidR="00E93312" w:rsidRDefault="00E93312" w:rsidP="00E93312">
      <w:pPr>
        <w:pStyle w:val="Default"/>
        <w:rPr>
          <w:sz w:val="22"/>
          <w:szCs w:val="22"/>
        </w:rPr>
      </w:pPr>
      <w:proofErr w:type="spellStart"/>
      <w:proofErr w:type="gramStart"/>
      <w:r>
        <w:rPr>
          <w:sz w:val="22"/>
          <w:szCs w:val="22"/>
        </w:rPr>
        <w:t>cCBT</w:t>
      </w:r>
      <w:proofErr w:type="spellEnd"/>
      <w:proofErr w:type="gramEnd"/>
      <w:r>
        <w:rPr>
          <w:sz w:val="22"/>
          <w:szCs w:val="22"/>
        </w:rPr>
        <w:t xml:space="preserve"> has been proven to be an effective intervention for mild to moderate depression and anxiety, and is recommended by NICE in its updated 2009 depression guidance which replaces the positive technology appraisal of 1997 for depression and anxiety: </w:t>
      </w:r>
      <w:hyperlink r:id="rId10" w:history="1">
        <w:r w:rsidRPr="00C15045">
          <w:rPr>
            <w:rStyle w:val="Hyperlink"/>
            <w:sz w:val="22"/>
            <w:szCs w:val="22"/>
          </w:rPr>
          <w:t>http://guidance.nice.org.uk/TA97/Guidance/Evidence</w:t>
        </w:r>
      </w:hyperlink>
      <w:r>
        <w:rPr>
          <w:sz w:val="22"/>
          <w:szCs w:val="22"/>
        </w:rPr>
        <w:t xml:space="preserve"> </w:t>
      </w:r>
    </w:p>
    <w:p w:rsidR="00E93312" w:rsidRDefault="00E93312" w:rsidP="00E93312">
      <w:pPr>
        <w:pStyle w:val="Default"/>
        <w:rPr>
          <w:sz w:val="22"/>
          <w:szCs w:val="22"/>
        </w:rPr>
      </w:pPr>
    </w:p>
    <w:p w:rsidR="00E93312" w:rsidRDefault="00E93312" w:rsidP="00E93312">
      <w:pPr>
        <w:pStyle w:val="Default"/>
        <w:rPr>
          <w:sz w:val="22"/>
          <w:szCs w:val="22"/>
        </w:rPr>
      </w:pPr>
      <w:r>
        <w:rPr>
          <w:sz w:val="22"/>
          <w:szCs w:val="22"/>
        </w:rPr>
        <w:t xml:space="preserve">SIGN guideline 114 (Non Pharmacological Treatment of Depression in Adults) recommends </w:t>
      </w:r>
      <w:proofErr w:type="spellStart"/>
      <w:r>
        <w:rPr>
          <w:sz w:val="22"/>
          <w:szCs w:val="22"/>
        </w:rPr>
        <w:t>cCBT</w:t>
      </w:r>
      <w:proofErr w:type="spellEnd"/>
      <w:r>
        <w:rPr>
          <w:sz w:val="22"/>
          <w:szCs w:val="22"/>
        </w:rPr>
        <w:t xml:space="preserve"> as a treatment option for patients with depression within the context of guided self help as a level </w:t>
      </w:r>
      <w:proofErr w:type="gramStart"/>
      <w:r>
        <w:rPr>
          <w:sz w:val="22"/>
          <w:szCs w:val="22"/>
        </w:rPr>
        <w:t>A</w:t>
      </w:r>
      <w:proofErr w:type="gramEnd"/>
      <w:r>
        <w:rPr>
          <w:sz w:val="22"/>
          <w:szCs w:val="22"/>
        </w:rPr>
        <w:t xml:space="preserve"> recommendation: </w:t>
      </w:r>
    </w:p>
    <w:p w:rsidR="00E93312" w:rsidRDefault="00497845" w:rsidP="00E93312">
      <w:pPr>
        <w:pStyle w:val="Default"/>
        <w:rPr>
          <w:sz w:val="22"/>
          <w:szCs w:val="22"/>
        </w:rPr>
      </w:pPr>
      <w:hyperlink r:id="rId11" w:history="1">
        <w:r w:rsidR="00E93312" w:rsidRPr="00C15045">
          <w:rPr>
            <w:rStyle w:val="Hyperlink"/>
            <w:sz w:val="22"/>
            <w:szCs w:val="22"/>
          </w:rPr>
          <w:t>http://www.sign.ac.uk/pdf/sign114.pdf</w:t>
        </w:r>
      </w:hyperlink>
      <w:r w:rsidR="00E93312">
        <w:rPr>
          <w:sz w:val="22"/>
          <w:szCs w:val="22"/>
        </w:rPr>
        <w:t xml:space="preserve"> </w:t>
      </w:r>
    </w:p>
    <w:p w:rsidR="00E93312" w:rsidRDefault="00E93312" w:rsidP="00E93312">
      <w:pPr>
        <w:pStyle w:val="Default"/>
        <w:rPr>
          <w:sz w:val="22"/>
          <w:szCs w:val="22"/>
        </w:rPr>
      </w:pPr>
    </w:p>
    <w:p w:rsidR="00E93312" w:rsidRDefault="00E93312" w:rsidP="00E93312">
      <w:pPr>
        <w:pStyle w:val="Default"/>
        <w:rPr>
          <w:sz w:val="22"/>
          <w:szCs w:val="22"/>
        </w:rPr>
      </w:pPr>
      <w:r>
        <w:rPr>
          <w:sz w:val="22"/>
          <w:szCs w:val="22"/>
        </w:rPr>
        <w:t xml:space="preserve">It is suitable for patients whether being treated with or without medication, and for those who have co morbid long term health conditions. It is suitable for patients aged 18 and above. </w:t>
      </w:r>
    </w:p>
    <w:p w:rsidR="00E93312" w:rsidRDefault="00E93312" w:rsidP="00E93312">
      <w:pPr>
        <w:pStyle w:val="Default"/>
        <w:rPr>
          <w:sz w:val="22"/>
          <w:szCs w:val="22"/>
        </w:rPr>
      </w:pPr>
    </w:p>
    <w:p w:rsidR="00E93312" w:rsidRDefault="00E93312" w:rsidP="00E93312">
      <w:pPr>
        <w:pStyle w:val="Default"/>
        <w:rPr>
          <w:b/>
          <w:bCs/>
          <w:sz w:val="22"/>
          <w:szCs w:val="22"/>
        </w:rPr>
      </w:pPr>
      <w:r>
        <w:rPr>
          <w:b/>
          <w:bCs/>
          <w:sz w:val="22"/>
          <w:szCs w:val="22"/>
        </w:rPr>
        <w:t xml:space="preserve">How to refer to Beating the Blues </w:t>
      </w:r>
    </w:p>
    <w:p w:rsidR="00E93312" w:rsidRDefault="00E93312" w:rsidP="00E93312">
      <w:pPr>
        <w:pStyle w:val="Default"/>
        <w:rPr>
          <w:sz w:val="22"/>
          <w:szCs w:val="22"/>
        </w:rPr>
      </w:pPr>
    </w:p>
    <w:p w:rsidR="000978AC" w:rsidRPr="00EA304B" w:rsidRDefault="000978AC" w:rsidP="000978AC">
      <w:pPr>
        <w:spacing w:after="120"/>
        <w:rPr>
          <w:rFonts w:ascii="Calibri" w:hAnsi="Calibri" w:cs="Calibri"/>
          <w:b/>
          <w:i/>
          <w:sz w:val="22"/>
          <w:szCs w:val="22"/>
        </w:rPr>
      </w:pPr>
      <w:r w:rsidRPr="00EA304B">
        <w:rPr>
          <w:rFonts w:ascii="Calibri" w:hAnsi="Calibri" w:cs="Calibri"/>
          <w:b/>
          <w:i/>
          <w:sz w:val="22"/>
          <w:szCs w:val="22"/>
        </w:rPr>
        <w:t>Suitable for patients with:</w:t>
      </w:r>
    </w:p>
    <w:p w:rsidR="000978AC" w:rsidRPr="00EA304B" w:rsidRDefault="000978AC" w:rsidP="000978AC">
      <w:pPr>
        <w:numPr>
          <w:ilvl w:val="0"/>
          <w:numId w:val="3"/>
        </w:numPr>
        <w:spacing w:after="120"/>
        <w:rPr>
          <w:rFonts w:ascii="Calibri" w:hAnsi="Calibri" w:cs="Calibri"/>
          <w:sz w:val="22"/>
          <w:szCs w:val="22"/>
        </w:rPr>
      </w:pPr>
      <w:r w:rsidRPr="00E93312">
        <w:rPr>
          <w:rFonts w:ascii="Calibri" w:hAnsi="Calibri" w:cs="Calibri"/>
          <w:b/>
          <w:sz w:val="22"/>
          <w:szCs w:val="22"/>
        </w:rPr>
        <w:t>Mild to moderate depression and/or anxiety</w:t>
      </w:r>
      <w:r w:rsidRPr="00EA304B">
        <w:rPr>
          <w:rFonts w:ascii="Calibri" w:hAnsi="Calibri" w:cs="Calibri"/>
          <w:sz w:val="22"/>
          <w:szCs w:val="22"/>
        </w:rPr>
        <w:t>:</w:t>
      </w:r>
      <w:r w:rsidR="003B13AD">
        <w:rPr>
          <w:rFonts w:ascii="Calibri" w:hAnsi="Calibri" w:cs="Calibri"/>
          <w:sz w:val="22"/>
          <w:szCs w:val="22"/>
        </w:rPr>
        <w:t xml:space="preserve"> </w:t>
      </w:r>
      <w:r w:rsidR="0074455B">
        <w:rPr>
          <w:rFonts w:ascii="Calibri" w:hAnsi="Calibri" w:cs="Calibri"/>
          <w:sz w:val="22"/>
          <w:szCs w:val="22"/>
        </w:rPr>
        <w:t xml:space="preserve"> including phobias and panic attacks</w:t>
      </w:r>
    </w:p>
    <w:p w:rsidR="000978AC" w:rsidRPr="00EA304B" w:rsidRDefault="000978AC" w:rsidP="000978AC">
      <w:pPr>
        <w:numPr>
          <w:ilvl w:val="0"/>
          <w:numId w:val="3"/>
        </w:numPr>
        <w:spacing w:after="120"/>
        <w:ind w:left="357" w:hanging="357"/>
        <w:rPr>
          <w:rFonts w:ascii="Calibri" w:hAnsi="Calibri" w:cs="Calibri"/>
          <w:b/>
          <w:i/>
          <w:sz w:val="22"/>
          <w:szCs w:val="22"/>
        </w:rPr>
      </w:pPr>
      <w:r w:rsidRPr="00E93312">
        <w:rPr>
          <w:rFonts w:ascii="Calibri" w:hAnsi="Calibri" w:cs="Calibri"/>
          <w:b/>
          <w:sz w:val="22"/>
          <w:szCs w:val="22"/>
        </w:rPr>
        <w:t>Willingness to be pro-active</w:t>
      </w:r>
      <w:r w:rsidRPr="00EA304B">
        <w:rPr>
          <w:rFonts w:ascii="Calibri" w:hAnsi="Calibri" w:cs="Calibri"/>
          <w:sz w:val="22"/>
          <w:szCs w:val="22"/>
        </w:rPr>
        <w:t xml:space="preserve"> in their treatment recovery and to use a computer programme</w:t>
      </w:r>
    </w:p>
    <w:p w:rsidR="00D0024E" w:rsidRPr="00EA304B" w:rsidRDefault="00D0024E" w:rsidP="00D0024E">
      <w:pPr>
        <w:spacing w:after="120"/>
        <w:ind w:left="357"/>
        <w:rPr>
          <w:rFonts w:ascii="Calibri" w:hAnsi="Calibri" w:cs="Calibri"/>
          <w:b/>
          <w:i/>
          <w:sz w:val="22"/>
          <w:szCs w:val="22"/>
        </w:rPr>
      </w:pPr>
    </w:p>
    <w:p w:rsidR="000978AC" w:rsidRPr="00EA304B" w:rsidRDefault="000978AC" w:rsidP="000978AC">
      <w:pPr>
        <w:spacing w:after="120"/>
        <w:rPr>
          <w:rFonts w:ascii="Calibri" w:hAnsi="Calibri" w:cs="Calibri"/>
          <w:b/>
          <w:i/>
          <w:sz w:val="22"/>
          <w:szCs w:val="22"/>
        </w:rPr>
      </w:pPr>
      <w:r w:rsidRPr="00EA304B">
        <w:rPr>
          <w:rFonts w:ascii="Calibri" w:hAnsi="Calibri" w:cs="Calibri"/>
          <w:b/>
          <w:i/>
          <w:sz w:val="22"/>
          <w:szCs w:val="22"/>
        </w:rPr>
        <w:t>Not suitable for patients:</w:t>
      </w:r>
    </w:p>
    <w:p w:rsidR="000978AC" w:rsidRPr="00EA304B" w:rsidRDefault="000978AC" w:rsidP="000978AC">
      <w:pPr>
        <w:pStyle w:val="BodyTextIndent"/>
        <w:numPr>
          <w:ilvl w:val="0"/>
          <w:numId w:val="2"/>
        </w:numPr>
        <w:spacing w:after="120"/>
        <w:rPr>
          <w:rFonts w:ascii="Calibri" w:hAnsi="Calibri" w:cs="Calibri"/>
          <w:szCs w:val="22"/>
          <w:lang w:val="en-GB"/>
        </w:rPr>
      </w:pPr>
      <w:r w:rsidRPr="00EA304B">
        <w:rPr>
          <w:rFonts w:ascii="Calibri" w:hAnsi="Calibri" w:cs="Calibri"/>
          <w:szCs w:val="22"/>
          <w:lang w:val="en-GB"/>
        </w:rPr>
        <w:t xml:space="preserve">With </w:t>
      </w:r>
      <w:r w:rsidRPr="00E93312">
        <w:rPr>
          <w:rFonts w:ascii="Calibri" w:hAnsi="Calibri" w:cs="Calibri"/>
          <w:b/>
          <w:szCs w:val="22"/>
          <w:u w:val="single"/>
          <w:lang w:val="en-GB"/>
        </w:rPr>
        <w:t>active</w:t>
      </w:r>
      <w:r w:rsidRPr="00E93312">
        <w:rPr>
          <w:rFonts w:ascii="Calibri" w:hAnsi="Calibri" w:cs="Calibri"/>
          <w:b/>
          <w:szCs w:val="22"/>
          <w:lang w:val="en-GB"/>
        </w:rPr>
        <w:t xml:space="preserve"> suicidal ideas or plans</w:t>
      </w:r>
      <w:r w:rsidRPr="00EA304B">
        <w:rPr>
          <w:rFonts w:ascii="Calibri" w:hAnsi="Calibri" w:cs="Calibri"/>
          <w:szCs w:val="22"/>
          <w:lang w:val="en-GB"/>
        </w:rPr>
        <w:t xml:space="preserve">: </w:t>
      </w:r>
      <w:r w:rsidR="00EA304B">
        <w:rPr>
          <w:rFonts w:ascii="Calibri" w:hAnsi="Calibri" w:cs="Calibri"/>
          <w:szCs w:val="22"/>
          <w:lang w:val="en-GB"/>
        </w:rPr>
        <w:t xml:space="preserve"> </w:t>
      </w:r>
      <w:r w:rsidR="0074455B">
        <w:rPr>
          <w:rFonts w:ascii="Calibri" w:hAnsi="Calibri" w:cs="Calibri"/>
          <w:szCs w:val="22"/>
          <w:lang w:val="en-GB"/>
        </w:rPr>
        <w:t>refer to Unscheduled Care Team</w:t>
      </w:r>
    </w:p>
    <w:p w:rsidR="000978AC" w:rsidRPr="00EA304B" w:rsidRDefault="000978AC" w:rsidP="000978AC">
      <w:pPr>
        <w:pStyle w:val="BodyTextIndent"/>
        <w:numPr>
          <w:ilvl w:val="0"/>
          <w:numId w:val="2"/>
        </w:numPr>
        <w:spacing w:after="120"/>
        <w:rPr>
          <w:rFonts w:ascii="Calibri" w:hAnsi="Calibri" w:cs="Calibri"/>
          <w:szCs w:val="22"/>
          <w:lang w:val="en-GB"/>
        </w:rPr>
      </w:pPr>
      <w:r w:rsidRPr="00EA304B">
        <w:rPr>
          <w:rFonts w:ascii="Calibri" w:hAnsi="Calibri" w:cs="Calibri"/>
          <w:szCs w:val="22"/>
          <w:lang w:val="en-GB"/>
        </w:rPr>
        <w:t xml:space="preserve">Who are </w:t>
      </w:r>
      <w:r w:rsidRPr="00E93312">
        <w:rPr>
          <w:rFonts w:ascii="Calibri" w:hAnsi="Calibri" w:cs="Calibri"/>
          <w:b/>
          <w:szCs w:val="22"/>
          <w:lang w:val="en-GB"/>
        </w:rPr>
        <w:t>unable to read or write English</w:t>
      </w:r>
      <w:r w:rsidRPr="00EA304B">
        <w:rPr>
          <w:rFonts w:ascii="Calibri" w:hAnsi="Calibri" w:cs="Calibri"/>
          <w:szCs w:val="22"/>
          <w:lang w:val="en-GB"/>
        </w:rPr>
        <w:t xml:space="preserve"> (reading age below 10/11 years)</w:t>
      </w:r>
    </w:p>
    <w:p w:rsidR="00E93312" w:rsidRPr="00E93312" w:rsidRDefault="000978AC" w:rsidP="00E93312">
      <w:pPr>
        <w:numPr>
          <w:ilvl w:val="0"/>
          <w:numId w:val="2"/>
        </w:numPr>
        <w:spacing w:after="120"/>
        <w:rPr>
          <w:rFonts w:ascii="Calibri" w:hAnsi="Calibri" w:cs="Calibri"/>
          <w:sz w:val="22"/>
          <w:szCs w:val="22"/>
        </w:rPr>
      </w:pPr>
      <w:r w:rsidRPr="00EA304B">
        <w:rPr>
          <w:rFonts w:ascii="Calibri" w:hAnsi="Calibri" w:cs="Calibri"/>
          <w:sz w:val="22"/>
          <w:szCs w:val="22"/>
        </w:rPr>
        <w:t xml:space="preserve">In </w:t>
      </w:r>
      <w:r w:rsidRPr="00E93312">
        <w:rPr>
          <w:rFonts w:ascii="Calibri" w:hAnsi="Calibri" w:cs="Calibri"/>
          <w:b/>
          <w:sz w:val="22"/>
          <w:szCs w:val="22"/>
        </w:rPr>
        <w:t>acute phase of psychosis or mania</w:t>
      </w:r>
      <w:r w:rsidRPr="00EA304B">
        <w:rPr>
          <w:rFonts w:ascii="Calibri" w:hAnsi="Calibri" w:cs="Calibri"/>
          <w:sz w:val="22"/>
          <w:szCs w:val="22"/>
        </w:rPr>
        <w:t xml:space="preserve">, or with </w:t>
      </w:r>
      <w:r w:rsidRPr="00E93312">
        <w:rPr>
          <w:rFonts w:ascii="Calibri" w:hAnsi="Calibri" w:cs="Calibri"/>
          <w:b/>
          <w:sz w:val="22"/>
          <w:szCs w:val="22"/>
        </w:rPr>
        <w:t>cognitive functioning disorder</w:t>
      </w:r>
      <w:r w:rsidRPr="00EA304B">
        <w:rPr>
          <w:rFonts w:ascii="Calibri" w:hAnsi="Calibri" w:cs="Calibri"/>
          <w:sz w:val="22"/>
          <w:szCs w:val="22"/>
        </w:rPr>
        <w:t>, e.g. dementia</w:t>
      </w:r>
    </w:p>
    <w:p w:rsidR="000978AC" w:rsidRPr="00EA304B" w:rsidRDefault="000978AC" w:rsidP="000978AC">
      <w:pPr>
        <w:spacing w:after="120"/>
        <w:rPr>
          <w:rFonts w:ascii="Calibri" w:hAnsi="Calibri" w:cs="Calibri"/>
          <w:sz w:val="22"/>
          <w:szCs w:val="22"/>
        </w:rPr>
      </w:pPr>
    </w:p>
    <w:p w:rsidR="000978AC" w:rsidRPr="00EA304B" w:rsidRDefault="000978AC" w:rsidP="000978AC">
      <w:pPr>
        <w:pStyle w:val="BodyText"/>
        <w:spacing w:after="60"/>
        <w:jc w:val="left"/>
        <w:rPr>
          <w:rFonts w:ascii="Calibri" w:hAnsi="Calibri" w:cs="Calibri"/>
          <w:b/>
          <w:color w:val="000080"/>
          <w:szCs w:val="22"/>
          <w:lang w:val="en-GB"/>
        </w:rPr>
      </w:pPr>
      <w:r w:rsidRPr="00EA304B">
        <w:rPr>
          <w:rFonts w:ascii="Calibri" w:hAnsi="Calibri" w:cs="Calibri"/>
          <w:b/>
          <w:color w:val="000080"/>
          <w:szCs w:val="22"/>
          <w:lang w:val="en-GB"/>
        </w:rPr>
        <w:t>Referral Procedure:</w:t>
      </w:r>
    </w:p>
    <w:p w:rsidR="00E93312" w:rsidRDefault="000978AC" w:rsidP="000978AC">
      <w:pPr>
        <w:pStyle w:val="BlockText"/>
        <w:spacing w:after="60" w:line="240" w:lineRule="auto"/>
        <w:ind w:left="0" w:right="0"/>
        <w:rPr>
          <w:rFonts w:ascii="Calibri" w:hAnsi="Calibri" w:cs="Calibri"/>
          <w:color w:val="000000"/>
          <w:szCs w:val="22"/>
          <w:lang w:val="en-GB"/>
        </w:rPr>
      </w:pPr>
      <w:r w:rsidRPr="00D1711D">
        <w:rPr>
          <w:rFonts w:ascii="Calibri" w:hAnsi="Calibri" w:cs="Calibri"/>
          <w:color w:val="000000"/>
          <w:szCs w:val="22"/>
          <w:lang w:val="en-GB"/>
        </w:rPr>
        <w:t xml:space="preserve">Referrals </w:t>
      </w:r>
      <w:r w:rsidR="005A286E">
        <w:rPr>
          <w:rFonts w:ascii="Calibri" w:hAnsi="Calibri" w:cs="Calibri"/>
          <w:color w:val="000000"/>
          <w:szCs w:val="22"/>
          <w:lang w:val="en-GB"/>
        </w:rPr>
        <w:t>are</w:t>
      </w:r>
      <w:r w:rsidRPr="00D1711D">
        <w:rPr>
          <w:rFonts w:ascii="Calibri" w:hAnsi="Calibri" w:cs="Calibri"/>
          <w:color w:val="000000"/>
          <w:szCs w:val="22"/>
          <w:lang w:val="en-GB"/>
        </w:rPr>
        <w:t xml:space="preserve"> m</w:t>
      </w:r>
      <w:r w:rsidR="00D1711D" w:rsidRPr="00D1711D">
        <w:rPr>
          <w:rFonts w:ascii="Calibri" w:hAnsi="Calibri" w:cs="Calibri"/>
          <w:color w:val="000000"/>
          <w:szCs w:val="22"/>
          <w:lang w:val="en-GB"/>
        </w:rPr>
        <w:t xml:space="preserve">ade by completing the Beating the Blues Standard Referral </w:t>
      </w:r>
      <w:r w:rsidRPr="00D1711D">
        <w:rPr>
          <w:rFonts w:ascii="Calibri" w:hAnsi="Calibri" w:cs="Calibri"/>
          <w:color w:val="000000"/>
          <w:szCs w:val="22"/>
          <w:lang w:val="en-GB"/>
        </w:rPr>
        <w:t>Form</w:t>
      </w:r>
      <w:r w:rsidR="0003231B" w:rsidRPr="00D1711D">
        <w:rPr>
          <w:rFonts w:ascii="Calibri" w:hAnsi="Calibri" w:cs="Calibri"/>
          <w:color w:val="000000"/>
          <w:szCs w:val="22"/>
          <w:lang w:val="en-GB"/>
        </w:rPr>
        <w:t xml:space="preserve"> </w:t>
      </w:r>
      <w:r w:rsidR="00D1711D" w:rsidRPr="00D1711D">
        <w:rPr>
          <w:rFonts w:ascii="Calibri" w:hAnsi="Calibri" w:cs="Calibri"/>
          <w:color w:val="000000"/>
          <w:szCs w:val="22"/>
          <w:lang w:val="en-GB"/>
        </w:rPr>
        <w:t>and sent</w:t>
      </w:r>
      <w:r w:rsidR="0074455B">
        <w:rPr>
          <w:rFonts w:ascii="Calibri" w:hAnsi="Calibri" w:cs="Calibri"/>
          <w:color w:val="000000"/>
          <w:szCs w:val="22"/>
          <w:lang w:val="en-GB"/>
        </w:rPr>
        <w:t xml:space="preserve"> via post </w:t>
      </w:r>
      <w:r w:rsidR="00E93312">
        <w:rPr>
          <w:rFonts w:ascii="Calibri" w:hAnsi="Calibri" w:cs="Calibri"/>
          <w:color w:val="000000"/>
          <w:szCs w:val="22"/>
          <w:lang w:val="en-GB"/>
        </w:rPr>
        <w:t xml:space="preserve">SCI Gateway, via post </w:t>
      </w:r>
      <w:r w:rsidR="0074455B">
        <w:rPr>
          <w:rFonts w:ascii="Calibri" w:hAnsi="Calibri" w:cs="Calibri"/>
          <w:color w:val="000000"/>
          <w:szCs w:val="22"/>
          <w:lang w:val="en-GB"/>
        </w:rPr>
        <w:t>(</w:t>
      </w:r>
      <w:r w:rsidRPr="00D1711D">
        <w:rPr>
          <w:rFonts w:ascii="Calibri" w:hAnsi="Calibri" w:cs="Calibri"/>
          <w:color w:val="000000"/>
          <w:szCs w:val="22"/>
          <w:lang w:val="en-GB"/>
        </w:rPr>
        <w:t>internal mail</w:t>
      </w:r>
      <w:r w:rsidR="0074455B">
        <w:rPr>
          <w:rFonts w:ascii="Calibri" w:hAnsi="Calibri" w:cs="Calibri"/>
          <w:color w:val="000000"/>
          <w:szCs w:val="22"/>
          <w:lang w:val="en-GB"/>
        </w:rPr>
        <w:t>)</w:t>
      </w:r>
      <w:r w:rsidRPr="00D1711D">
        <w:rPr>
          <w:rFonts w:ascii="Calibri" w:hAnsi="Calibri" w:cs="Calibri"/>
          <w:color w:val="000000"/>
          <w:szCs w:val="22"/>
          <w:lang w:val="en-GB"/>
        </w:rPr>
        <w:t xml:space="preserve"> or </w:t>
      </w:r>
      <w:r w:rsidR="005A286E" w:rsidRPr="00D1711D">
        <w:rPr>
          <w:rFonts w:ascii="Calibri" w:hAnsi="Calibri" w:cs="Calibri"/>
          <w:color w:val="000000"/>
          <w:szCs w:val="22"/>
          <w:lang w:val="en-GB"/>
        </w:rPr>
        <w:t>emailed from</w:t>
      </w:r>
      <w:r w:rsidR="00E674AE" w:rsidRPr="00D1711D">
        <w:rPr>
          <w:rFonts w:ascii="Calibri" w:hAnsi="Calibri" w:cs="Calibri"/>
          <w:color w:val="000000"/>
          <w:szCs w:val="22"/>
          <w:lang w:val="en-GB"/>
        </w:rPr>
        <w:t xml:space="preserve"> any</w:t>
      </w:r>
      <w:r w:rsidR="00A94148">
        <w:rPr>
          <w:rFonts w:ascii="Calibri" w:hAnsi="Calibri" w:cs="Calibri"/>
          <w:color w:val="000000"/>
          <w:szCs w:val="22"/>
          <w:lang w:val="en-GB"/>
        </w:rPr>
        <w:t xml:space="preserve"> @nhs.scot</w:t>
      </w:r>
      <w:r w:rsidR="00D1711D" w:rsidRPr="00D1711D">
        <w:rPr>
          <w:rFonts w:ascii="Calibri" w:hAnsi="Calibri" w:cs="Calibri"/>
          <w:color w:val="000000"/>
          <w:szCs w:val="22"/>
          <w:lang w:val="en-GB"/>
        </w:rPr>
        <w:t xml:space="preserve"> email address</w:t>
      </w:r>
      <w:r w:rsidR="0074455B">
        <w:rPr>
          <w:rFonts w:ascii="Calibri" w:hAnsi="Calibri" w:cs="Calibri"/>
          <w:color w:val="000000"/>
          <w:szCs w:val="22"/>
          <w:lang w:val="en-GB"/>
        </w:rPr>
        <w:t>.</w:t>
      </w:r>
      <w:r w:rsidR="00E93312">
        <w:rPr>
          <w:rFonts w:ascii="Calibri" w:hAnsi="Calibri" w:cs="Calibri"/>
          <w:color w:val="000000"/>
          <w:szCs w:val="22"/>
          <w:lang w:val="en-GB"/>
        </w:rPr>
        <w:t xml:space="preserve"> </w:t>
      </w:r>
    </w:p>
    <w:p w:rsidR="0074455B" w:rsidRDefault="00E93312" w:rsidP="000978AC">
      <w:pPr>
        <w:pStyle w:val="BlockText"/>
        <w:spacing w:after="60" w:line="240" w:lineRule="auto"/>
        <w:ind w:left="0" w:right="0"/>
        <w:rPr>
          <w:rFonts w:ascii="Calibri" w:hAnsi="Calibri" w:cs="Calibri"/>
          <w:b/>
          <w:color w:val="000000"/>
          <w:szCs w:val="22"/>
          <w:lang w:val="en-GB"/>
        </w:rPr>
      </w:pPr>
      <w:r w:rsidRPr="00E93312">
        <w:rPr>
          <w:rFonts w:ascii="Calibri" w:hAnsi="Calibri" w:cs="Calibri"/>
          <w:b/>
          <w:color w:val="000000"/>
          <w:szCs w:val="22"/>
          <w:lang w:val="en-GB"/>
        </w:rPr>
        <w:t>Please see contact details below</w:t>
      </w:r>
    </w:p>
    <w:p w:rsidR="00E93312" w:rsidRPr="00E93312" w:rsidRDefault="00E93312" w:rsidP="00E93312">
      <w:pPr>
        <w:pStyle w:val="Default"/>
        <w:rPr>
          <w:rFonts w:asciiTheme="minorHAnsi" w:hAnsiTheme="minorHAnsi" w:cstheme="minorHAnsi"/>
          <w:sz w:val="22"/>
          <w:szCs w:val="22"/>
        </w:rPr>
      </w:pPr>
      <w:r w:rsidRPr="00E93312">
        <w:rPr>
          <w:rFonts w:asciiTheme="minorHAnsi" w:hAnsiTheme="minorHAnsi" w:cstheme="minorHAnsi"/>
          <w:b/>
          <w:bCs/>
          <w:sz w:val="22"/>
          <w:szCs w:val="22"/>
        </w:rPr>
        <w:t xml:space="preserve">Where can patients complete the </w:t>
      </w:r>
      <w:proofErr w:type="gramStart"/>
      <w:r w:rsidRPr="00E93312">
        <w:rPr>
          <w:rFonts w:asciiTheme="minorHAnsi" w:hAnsiTheme="minorHAnsi" w:cstheme="minorHAnsi"/>
          <w:b/>
          <w:bCs/>
          <w:sz w:val="22"/>
          <w:szCs w:val="22"/>
        </w:rPr>
        <w:t>course</w:t>
      </w:r>
      <w:proofErr w:type="gramEnd"/>
      <w:r w:rsidRPr="00E93312">
        <w:rPr>
          <w:rFonts w:asciiTheme="minorHAnsi" w:hAnsiTheme="minorHAnsi" w:cstheme="minorHAnsi"/>
          <w:b/>
          <w:bCs/>
          <w:sz w:val="22"/>
          <w:szCs w:val="22"/>
        </w:rPr>
        <w:t xml:space="preserve"> </w:t>
      </w:r>
    </w:p>
    <w:p w:rsidR="00E93312" w:rsidRDefault="00F630E0" w:rsidP="00E93312">
      <w:pPr>
        <w:pStyle w:val="BlockText"/>
        <w:spacing w:after="60" w:line="240" w:lineRule="auto"/>
        <w:ind w:left="0" w:right="0"/>
        <w:rPr>
          <w:rFonts w:asciiTheme="minorHAnsi" w:hAnsiTheme="minorHAnsi" w:cstheme="minorHAnsi"/>
          <w:szCs w:val="22"/>
        </w:rPr>
      </w:pPr>
      <w:r>
        <w:rPr>
          <w:rFonts w:asciiTheme="minorHAnsi" w:hAnsiTheme="minorHAnsi" w:cstheme="minorHAnsi"/>
          <w:szCs w:val="22"/>
        </w:rPr>
        <w:lastRenderedPageBreak/>
        <w:t>Y</w:t>
      </w:r>
      <w:r w:rsidR="00E93312" w:rsidRPr="00E93312">
        <w:rPr>
          <w:rFonts w:asciiTheme="minorHAnsi" w:hAnsiTheme="minorHAnsi" w:cstheme="minorHAnsi"/>
          <w:szCs w:val="22"/>
        </w:rPr>
        <w:t>our p</w:t>
      </w:r>
      <w:r w:rsidR="00E93312">
        <w:rPr>
          <w:rFonts w:asciiTheme="minorHAnsi" w:hAnsiTheme="minorHAnsi" w:cstheme="minorHAnsi"/>
          <w:szCs w:val="22"/>
        </w:rPr>
        <w:t xml:space="preserve">atient will </w:t>
      </w:r>
      <w:r w:rsidR="00A264D5">
        <w:rPr>
          <w:rFonts w:asciiTheme="minorHAnsi" w:hAnsiTheme="minorHAnsi" w:cstheme="minorHAnsi"/>
          <w:szCs w:val="22"/>
        </w:rPr>
        <w:t>need a PC</w:t>
      </w:r>
      <w:r w:rsidR="00E93312">
        <w:rPr>
          <w:rFonts w:asciiTheme="minorHAnsi" w:hAnsiTheme="minorHAnsi" w:cstheme="minorHAnsi"/>
          <w:szCs w:val="22"/>
        </w:rPr>
        <w:t xml:space="preserve">, laptop, smart phone or </w:t>
      </w:r>
      <w:r w:rsidR="00E93312" w:rsidRPr="00E93312">
        <w:rPr>
          <w:rFonts w:asciiTheme="minorHAnsi" w:hAnsiTheme="minorHAnsi" w:cstheme="minorHAnsi"/>
          <w:szCs w:val="22"/>
        </w:rPr>
        <w:t>tablet</w:t>
      </w:r>
      <w:r w:rsidR="00A264D5">
        <w:rPr>
          <w:rFonts w:asciiTheme="minorHAnsi" w:hAnsiTheme="minorHAnsi" w:cstheme="minorHAnsi"/>
          <w:szCs w:val="22"/>
        </w:rPr>
        <w:t>,</w:t>
      </w:r>
      <w:r w:rsidR="00E93312" w:rsidRPr="00E93312">
        <w:rPr>
          <w:rFonts w:asciiTheme="minorHAnsi" w:hAnsiTheme="minorHAnsi" w:cstheme="minorHAnsi"/>
          <w:szCs w:val="22"/>
        </w:rPr>
        <w:t xml:space="preserve"> with either speakers or earphones. </w:t>
      </w:r>
      <w:r>
        <w:rPr>
          <w:rFonts w:asciiTheme="minorHAnsi" w:hAnsiTheme="minorHAnsi" w:cstheme="minorHAnsi"/>
          <w:szCs w:val="22"/>
        </w:rPr>
        <w:t xml:space="preserve">  If </w:t>
      </w:r>
      <w:r w:rsidR="00A264D5">
        <w:rPr>
          <w:rFonts w:asciiTheme="minorHAnsi" w:hAnsiTheme="minorHAnsi" w:cstheme="minorHAnsi"/>
          <w:szCs w:val="22"/>
        </w:rPr>
        <w:t>your patient does not</w:t>
      </w:r>
      <w:r>
        <w:rPr>
          <w:rFonts w:asciiTheme="minorHAnsi" w:hAnsiTheme="minorHAnsi" w:cstheme="minorHAnsi"/>
          <w:szCs w:val="22"/>
        </w:rPr>
        <w:t xml:space="preserve"> have acces</w:t>
      </w:r>
      <w:r w:rsidR="00A264D5">
        <w:rPr>
          <w:rFonts w:asciiTheme="minorHAnsi" w:hAnsiTheme="minorHAnsi" w:cstheme="minorHAnsi"/>
          <w:szCs w:val="22"/>
        </w:rPr>
        <w:t>s</w:t>
      </w:r>
      <w:r>
        <w:rPr>
          <w:rFonts w:asciiTheme="minorHAnsi" w:hAnsiTheme="minorHAnsi" w:cstheme="minorHAnsi"/>
          <w:szCs w:val="22"/>
        </w:rPr>
        <w:t xml:space="preserve"> to these they can </w:t>
      </w:r>
      <w:r w:rsidR="00A264D5">
        <w:rPr>
          <w:rFonts w:asciiTheme="minorHAnsi" w:hAnsiTheme="minorHAnsi" w:cstheme="minorHAnsi"/>
          <w:szCs w:val="22"/>
        </w:rPr>
        <w:t xml:space="preserve">complete the </w:t>
      </w:r>
      <w:proofErr w:type="spellStart"/>
      <w:r w:rsidR="00A264D5">
        <w:rPr>
          <w:rFonts w:asciiTheme="minorHAnsi" w:hAnsiTheme="minorHAnsi" w:cstheme="minorHAnsi"/>
          <w:szCs w:val="22"/>
        </w:rPr>
        <w:t>programme</w:t>
      </w:r>
      <w:proofErr w:type="spellEnd"/>
      <w:r w:rsidR="00A264D5">
        <w:rPr>
          <w:rFonts w:asciiTheme="minorHAnsi" w:hAnsiTheme="minorHAnsi" w:cstheme="minorHAnsi"/>
          <w:szCs w:val="22"/>
        </w:rPr>
        <w:t xml:space="preserve"> at one of our </w:t>
      </w:r>
      <w:r>
        <w:rPr>
          <w:rFonts w:asciiTheme="minorHAnsi" w:hAnsiTheme="minorHAnsi" w:cstheme="minorHAnsi"/>
          <w:szCs w:val="22"/>
        </w:rPr>
        <w:t>community sites such as the library.</w:t>
      </w:r>
    </w:p>
    <w:p w:rsidR="00A264D5" w:rsidRDefault="00A264D5" w:rsidP="00E93312">
      <w:pPr>
        <w:pStyle w:val="Default"/>
        <w:rPr>
          <w:b/>
          <w:bCs/>
          <w:sz w:val="22"/>
          <w:szCs w:val="22"/>
        </w:rPr>
      </w:pPr>
    </w:p>
    <w:p w:rsidR="00E93312" w:rsidRDefault="00E93312" w:rsidP="00E93312">
      <w:pPr>
        <w:pStyle w:val="Default"/>
        <w:rPr>
          <w:sz w:val="22"/>
          <w:szCs w:val="22"/>
        </w:rPr>
      </w:pPr>
      <w:r>
        <w:rPr>
          <w:b/>
          <w:bCs/>
          <w:sz w:val="22"/>
          <w:szCs w:val="22"/>
        </w:rPr>
        <w:t xml:space="preserve">How do patients access the </w:t>
      </w:r>
      <w:proofErr w:type="gramStart"/>
      <w:r>
        <w:rPr>
          <w:b/>
          <w:bCs/>
          <w:sz w:val="22"/>
          <w:szCs w:val="22"/>
        </w:rPr>
        <w:t>program</w:t>
      </w:r>
      <w:proofErr w:type="gramEnd"/>
      <w:r>
        <w:rPr>
          <w:b/>
          <w:bCs/>
          <w:sz w:val="22"/>
          <w:szCs w:val="22"/>
        </w:rPr>
        <w:t xml:space="preserve"> </w:t>
      </w:r>
    </w:p>
    <w:p w:rsidR="00E93312" w:rsidRDefault="00E93312" w:rsidP="00E93312">
      <w:pPr>
        <w:pStyle w:val="BlockText"/>
        <w:spacing w:after="60" w:line="240" w:lineRule="auto"/>
        <w:ind w:left="0" w:right="0"/>
        <w:rPr>
          <w:rFonts w:asciiTheme="minorHAnsi" w:hAnsiTheme="minorHAnsi" w:cstheme="minorHAnsi"/>
          <w:szCs w:val="22"/>
        </w:rPr>
      </w:pPr>
      <w:r w:rsidRPr="00E93312">
        <w:rPr>
          <w:rFonts w:asciiTheme="minorHAnsi" w:hAnsiTheme="minorHAnsi" w:cstheme="minorHAnsi"/>
          <w:szCs w:val="22"/>
        </w:rPr>
        <w:t xml:space="preserve">To access the </w:t>
      </w:r>
      <w:proofErr w:type="spellStart"/>
      <w:r w:rsidRPr="00E93312">
        <w:rPr>
          <w:rFonts w:asciiTheme="minorHAnsi" w:hAnsiTheme="minorHAnsi" w:cstheme="minorHAnsi"/>
          <w:szCs w:val="22"/>
        </w:rPr>
        <w:t>programme</w:t>
      </w:r>
      <w:proofErr w:type="spellEnd"/>
      <w:r w:rsidRPr="00E93312">
        <w:rPr>
          <w:rFonts w:asciiTheme="minorHAnsi" w:hAnsiTheme="minorHAnsi" w:cstheme="minorHAnsi"/>
          <w:szCs w:val="22"/>
        </w:rPr>
        <w:t xml:space="preserve"> the patient</w:t>
      </w:r>
      <w:r w:rsidR="00F630E0">
        <w:rPr>
          <w:rFonts w:asciiTheme="minorHAnsi" w:hAnsiTheme="minorHAnsi" w:cstheme="minorHAnsi"/>
          <w:szCs w:val="22"/>
        </w:rPr>
        <w:t xml:space="preserve"> will be sent an invitation </w:t>
      </w:r>
      <w:proofErr w:type="gramStart"/>
      <w:r w:rsidR="00F630E0">
        <w:rPr>
          <w:rFonts w:asciiTheme="minorHAnsi" w:hAnsiTheme="minorHAnsi" w:cstheme="minorHAnsi"/>
          <w:szCs w:val="22"/>
        </w:rPr>
        <w:t xml:space="preserve">email </w:t>
      </w:r>
      <w:r w:rsidRPr="00E93312">
        <w:rPr>
          <w:rFonts w:asciiTheme="minorHAnsi" w:hAnsiTheme="minorHAnsi" w:cstheme="minorHAnsi"/>
          <w:szCs w:val="22"/>
        </w:rPr>
        <w:t>,</w:t>
      </w:r>
      <w:proofErr w:type="gramEnd"/>
      <w:r w:rsidRPr="00E93312">
        <w:rPr>
          <w:rFonts w:asciiTheme="minorHAnsi" w:hAnsiTheme="minorHAnsi" w:cstheme="minorHAnsi"/>
          <w:szCs w:val="22"/>
        </w:rPr>
        <w:t xml:space="preserve"> which will be provided by the Fife Beating the Blues co-</w:t>
      </w:r>
      <w:proofErr w:type="spellStart"/>
      <w:r w:rsidRPr="00E93312">
        <w:rPr>
          <w:rFonts w:asciiTheme="minorHAnsi" w:hAnsiTheme="minorHAnsi" w:cstheme="minorHAnsi"/>
          <w:szCs w:val="22"/>
        </w:rPr>
        <w:t>ordinator</w:t>
      </w:r>
      <w:proofErr w:type="spellEnd"/>
      <w:r w:rsidRPr="00E93312">
        <w:rPr>
          <w:rFonts w:asciiTheme="minorHAnsi" w:hAnsiTheme="minorHAnsi" w:cstheme="minorHAnsi"/>
          <w:szCs w:val="22"/>
        </w:rPr>
        <w:t xml:space="preserve"> after a referral is received</w:t>
      </w:r>
      <w:r w:rsidR="00F630E0">
        <w:rPr>
          <w:rFonts w:asciiTheme="minorHAnsi" w:hAnsiTheme="minorHAnsi" w:cstheme="minorHAnsi"/>
          <w:szCs w:val="22"/>
        </w:rPr>
        <w:t>.</w:t>
      </w:r>
    </w:p>
    <w:p w:rsidR="00F630E0" w:rsidRDefault="00F630E0" w:rsidP="00E93312">
      <w:pPr>
        <w:pStyle w:val="BlockText"/>
        <w:spacing w:after="60" w:line="240" w:lineRule="auto"/>
        <w:ind w:left="0" w:right="0"/>
        <w:rPr>
          <w:rFonts w:asciiTheme="minorHAnsi" w:hAnsiTheme="minorHAnsi" w:cstheme="minorHAnsi"/>
          <w:szCs w:val="22"/>
        </w:rPr>
      </w:pPr>
    </w:p>
    <w:p w:rsidR="00F630E0" w:rsidRDefault="00F630E0" w:rsidP="00F630E0">
      <w:pPr>
        <w:pStyle w:val="Default"/>
        <w:rPr>
          <w:b/>
          <w:bCs/>
          <w:sz w:val="22"/>
          <w:szCs w:val="22"/>
        </w:rPr>
      </w:pPr>
      <w:r>
        <w:rPr>
          <w:b/>
          <w:bCs/>
          <w:sz w:val="22"/>
          <w:szCs w:val="22"/>
        </w:rPr>
        <w:t xml:space="preserve">What does the program look </w:t>
      </w:r>
      <w:proofErr w:type="gramStart"/>
      <w:r>
        <w:rPr>
          <w:b/>
          <w:bCs/>
          <w:sz w:val="22"/>
          <w:szCs w:val="22"/>
        </w:rPr>
        <w:t>like</w:t>
      </w:r>
      <w:proofErr w:type="gramEnd"/>
      <w:r>
        <w:rPr>
          <w:b/>
          <w:bCs/>
          <w:sz w:val="22"/>
          <w:szCs w:val="22"/>
        </w:rPr>
        <w:t xml:space="preserve"> </w:t>
      </w:r>
    </w:p>
    <w:p w:rsidR="00F630E0" w:rsidRDefault="00F630E0" w:rsidP="00F630E0">
      <w:pPr>
        <w:pStyle w:val="Default"/>
        <w:rPr>
          <w:b/>
          <w:bCs/>
          <w:sz w:val="22"/>
          <w:szCs w:val="22"/>
        </w:rPr>
      </w:pPr>
      <w:r w:rsidRPr="00F630E0">
        <w:rPr>
          <w:b/>
          <w:bCs/>
          <w:sz w:val="22"/>
          <w:szCs w:val="22"/>
        </w:rPr>
        <w:object w:dxaOrig="7216"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63.5pt" o:ole="">
            <v:imagedata r:id="rId12" o:title=""/>
          </v:shape>
          <o:OLEObject Type="Embed" ProgID="PowerPoint.Slide.12" ShapeID="_x0000_i1025" DrawAspect="Content" ObjectID="_1682240803" r:id="rId13"/>
        </w:object>
      </w:r>
      <w:r w:rsidRPr="00F630E0">
        <w:rPr>
          <w:b/>
          <w:bCs/>
          <w:sz w:val="22"/>
          <w:szCs w:val="22"/>
        </w:rPr>
        <w:object w:dxaOrig="7216" w:dyaOrig="5399">
          <v:shape id="_x0000_i1026" type="#_x0000_t75" style="width:195pt;height:145.5pt" o:ole="">
            <v:imagedata r:id="rId14" o:title=""/>
          </v:shape>
          <o:OLEObject Type="Embed" ProgID="PowerPoint.Slide.12" ShapeID="_x0000_i1026" DrawAspect="Content" ObjectID="_1682240804" r:id="rId15"/>
        </w:object>
      </w:r>
    </w:p>
    <w:p w:rsidR="00F630E0" w:rsidRDefault="00F630E0" w:rsidP="00F630E0">
      <w:pPr>
        <w:pStyle w:val="Default"/>
        <w:rPr>
          <w:b/>
          <w:bCs/>
          <w:sz w:val="22"/>
          <w:szCs w:val="22"/>
        </w:rPr>
      </w:pPr>
    </w:p>
    <w:p w:rsidR="00F630E0" w:rsidRDefault="00F630E0" w:rsidP="00F630E0">
      <w:pPr>
        <w:pStyle w:val="Default"/>
        <w:rPr>
          <w:b/>
          <w:bCs/>
          <w:sz w:val="22"/>
          <w:szCs w:val="22"/>
        </w:rPr>
      </w:pPr>
    </w:p>
    <w:p w:rsidR="00F630E0" w:rsidRDefault="00F630E0" w:rsidP="00F630E0">
      <w:pPr>
        <w:pStyle w:val="Default"/>
        <w:rPr>
          <w:b/>
          <w:bCs/>
          <w:sz w:val="22"/>
          <w:szCs w:val="22"/>
        </w:rPr>
      </w:pPr>
    </w:p>
    <w:p w:rsidR="00F630E0" w:rsidRDefault="00F630E0" w:rsidP="00F630E0">
      <w:pPr>
        <w:pStyle w:val="Default"/>
        <w:rPr>
          <w:sz w:val="22"/>
          <w:szCs w:val="22"/>
        </w:rPr>
      </w:pPr>
      <w:r>
        <w:rPr>
          <w:b/>
          <w:bCs/>
          <w:sz w:val="22"/>
          <w:szCs w:val="22"/>
        </w:rPr>
        <w:t xml:space="preserve">What happens when a patient is discharged from </w:t>
      </w:r>
      <w:proofErr w:type="gramStart"/>
      <w:r>
        <w:rPr>
          <w:b/>
          <w:bCs/>
          <w:sz w:val="22"/>
          <w:szCs w:val="22"/>
        </w:rPr>
        <w:t>Beating</w:t>
      </w:r>
      <w:proofErr w:type="gramEnd"/>
      <w:r>
        <w:rPr>
          <w:b/>
          <w:bCs/>
          <w:sz w:val="22"/>
          <w:szCs w:val="22"/>
        </w:rPr>
        <w:t xml:space="preserve"> the Blues </w:t>
      </w:r>
    </w:p>
    <w:p w:rsidR="00F630E0" w:rsidRDefault="00F630E0" w:rsidP="00F630E0">
      <w:pPr>
        <w:pStyle w:val="Default"/>
        <w:rPr>
          <w:sz w:val="22"/>
          <w:szCs w:val="22"/>
        </w:rPr>
      </w:pPr>
      <w:r>
        <w:rPr>
          <w:sz w:val="22"/>
          <w:szCs w:val="22"/>
        </w:rPr>
        <w:t xml:space="preserve">When the patient has completed their treatment the referrer will be sent an "Effectiveness Report". This report provides information collected during the completion of the course and includes results from the CORE OM psychological outcome measure that the patient completes at the first, fifth and eighth sessions. </w:t>
      </w:r>
    </w:p>
    <w:p w:rsidR="00F630E0" w:rsidRDefault="00F630E0" w:rsidP="00F630E0">
      <w:pPr>
        <w:pStyle w:val="Default"/>
        <w:rPr>
          <w:sz w:val="22"/>
          <w:szCs w:val="22"/>
        </w:rPr>
      </w:pPr>
    </w:p>
    <w:p w:rsidR="00F630E0" w:rsidRDefault="00F630E0" w:rsidP="00F630E0">
      <w:pPr>
        <w:pStyle w:val="Default"/>
        <w:rPr>
          <w:sz w:val="22"/>
          <w:szCs w:val="22"/>
        </w:rPr>
      </w:pPr>
      <w:r>
        <w:rPr>
          <w:b/>
          <w:bCs/>
          <w:sz w:val="22"/>
          <w:szCs w:val="22"/>
        </w:rPr>
        <w:t xml:space="preserve">Suicidal Thoughts </w:t>
      </w:r>
    </w:p>
    <w:p w:rsidR="00F630E0" w:rsidRDefault="00F630E0" w:rsidP="00F630E0">
      <w:pPr>
        <w:pStyle w:val="Default"/>
        <w:rPr>
          <w:sz w:val="22"/>
          <w:szCs w:val="22"/>
        </w:rPr>
      </w:pPr>
      <w:r>
        <w:rPr>
          <w:sz w:val="22"/>
          <w:szCs w:val="22"/>
        </w:rPr>
        <w:t xml:space="preserve">Each week the </w:t>
      </w:r>
      <w:proofErr w:type="spellStart"/>
      <w:r>
        <w:rPr>
          <w:sz w:val="22"/>
          <w:szCs w:val="22"/>
        </w:rPr>
        <w:t>programme</w:t>
      </w:r>
      <w:proofErr w:type="spellEnd"/>
      <w:r>
        <w:rPr>
          <w:sz w:val="22"/>
          <w:szCs w:val="22"/>
        </w:rPr>
        <w:t xml:space="preserve"> will ask patients if they have had suicidal thoughts. If they answer “yes” the Beating the Blues co-</w:t>
      </w:r>
      <w:proofErr w:type="spellStart"/>
      <w:r>
        <w:rPr>
          <w:sz w:val="22"/>
          <w:szCs w:val="22"/>
        </w:rPr>
        <w:t>ordinator</w:t>
      </w:r>
      <w:proofErr w:type="spellEnd"/>
      <w:r>
        <w:rPr>
          <w:sz w:val="22"/>
          <w:szCs w:val="22"/>
        </w:rPr>
        <w:t xml:space="preserve"> is required to inform the referrer and provide details including level of intent, rated on a scale from 0 to 8. During the completion of a session, patients will be advised to contact their referrer if they have had suicidal thoughts. If they complete the session outside of standard working hours the program recommends they contact NHS 24. The Beating the Blues co-</w:t>
      </w:r>
      <w:proofErr w:type="spellStart"/>
      <w:r>
        <w:rPr>
          <w:sz w:val="22"/>
          <w:szCs w:val="22"/>
        </w:rPr>
        <w:t>ordinator</w:t>
      </w:r>
      <w:proofErr w:type="spellEnd"/>
      <w:r>
        <w:rPr>
          <w:sz w:val="22"/>
          <w:szCs w:val="22"/>
        </w:rPr>
        <w:t xml:space="preserve"> will then inform the referrer in the morning of the next working day. </w:t>
      </w:r>
    </w:p>
    <w:p w:rsidR="00F630E0" w:rsidRDefault="00F630E0" w:rsidP="00F630E0">
      <w:pPr>
        <w:pStyle w:val="Default"/>
        <w:rPr>
          <w:sz w:val="22"/>
          <w:szCs w:val="22"/>
        </w:rPr>
      </w:pPr>
      <w:r>
        <w:rPr>
          <w:sz w:val="22"/>
          <w:szCs w:val="22"/>
        </w:rPr>
        <w:t>Less than 5% of sessions completed have a suicide alerts and less than 1% with a serious intent of over 5 on the 0 to 8 scale. For further detail please contact the Beating the Blues co-</w:t>
      </w:r>
      <w:proofErr w:type="spellStart"/>
      <w:r>
        <w:rPr>
          <w:sz w:val="22"/>
          <w:szCs w:val="22"/>
        </w:rPr>
        <w:t>ordinator</w:t>
      </w:r>
      <w:proofErr w:type="spellEnd"/>
      <w:r>
        <w:rPr>
          <w:sz w:val="22"/>
          <w:szCs w:val="22"/>
        </w:rPr>
        <w:t xml:space="preserve"> for a copy of the </w:t>
      </w:r>
      <w:proofErr w:type="spellStart"/>
      <w:r>
        <w:rPr>
          <w:sz w:val="22"/>
          <w:szCs w:val="22"/>
        </w:rPr>
        <w:t>cCBT</w:t>
      </w:r>
      <w:proofErr w:type="spellEnd"/>
      <w:r>
        <w:rPr>
          <w:sz w:val="22"/>
          <w:szCs w:val="22"/>
        </w:rPr>
        <w:t xml:space="preserve"> Suicide Alert Policy. </w:t>
      </w:r>
    </w:p>
    <w:p w:rsidR="00F630E0" w:rsidRDefault="00F630E0" w:rsidP="00F630E0">
      <w:pPr>
        <w:pStyle w:val="Default"/>
        <w:rPr>
          <w:sz w:val="22"/>
          <w:szCs w:val="22"/>
        </w:rPr>
      </w:pPr>
    </w:p>
    <w:p w:rsidR="00F630E0" w:rsidRDefault="00F630E0" w:rsidP="00F630E0">
      <w:pPr>
        <w:pStyle w:val="Default"/>
        <w:rPr>
          <w:sz w:val="22"/>
          <w:szCs w:val="22"/>
        </w:rPr>
      </w:pPr>
      <w:r>
        <w:rPr>
          <w:b/>
          <w:bCs/>
          <w:sz w:val="22"/>
          <w:szCs w:val="22"/>
        </w:rPr>
        <w:t xml:space="preserve">Further Information </w:t>
      </w:r>
    </w:p>
    <w:p w:rsidR="00F630E0" w:rsidRDefault="00F630E0" w:rsidP="00F630E0">
      <w:pPr>
        <w:pStyle w:val="Default"/>
        <w:rPr>
          <w:sz w:val="22"/>
          <w:szCs w:val="22"/>
        </w:rPr>
      </w:pPr>
      <w:r>
        <w:rPr>
          <w:sz w:val="22"/>
          <w:szCs w:val="22"/>
        </w:rPr>
        <w:t>If you have any enquiries about the Beating the Blues service please contact the service co-</w:t>
      </w:r>
      <w:proofErr w:type="spellStart"/>
      <w:r>
        <w:rPr>
          <w:sz w:val="22"/>
          <w:szCs w:val="22"/>
        </w:rPr>
        <w:t>ordinator</w:t>
      </w:r>
      <w:proofErr w:type="spellEnd"/>
      <w:r>
        <w:rPr>
          <w:sz w:val="22"/>
          <w:szCs w:val="22"/>
        </w:rPr>
        <w:t xml:space="preserve"> </w:t>
      </w:r>
    </w:p>
    <w:p w:rsidR="00F630E0" w:rsidRDefault="00F630E0" w:rsidP="00F630E0">
      <w:pPr>
        <w:pStyle w:val="Default"/>
        <w:rPr>
          <w:sz w:val="22"/>
          <w:szCs w:val="22"/>
        </w:rPr>
      </w:pPr>
      <w:r>
        <w:rPr>
          <w:sz w:val="22"/>
          <w:szCs w:val="22"/>
        </w:rPr>
        <w:t>Email completed form to:</w:t>
      </w:r>
      <w:r>
        <w:rPr>
          <w:sz w:val="22"/>
          <w:szCs w:val="22"/>
        </w:rPr>
        <w:tab/>
        <w:t xml:space="preserve"> </w:t>
      </w:r>
      <w:r w:rsidR="004E45F4" w:rsidRPr="00D84C37">
        <w:t>Fife</w:t>
      </w:r>
      <w:r w:rsidR="004E45F4">
        <w:t>.cCBTadmin@nhs.scot</w:t>
      </w:r>
    </w:p>
    <w:p w:rsidR="00F630E0" w:rsidRDefault="00F630E0" w:rsidP="00F630E0">
      <w:pPr>
        <w:pStyle w:val="Default"/>
        <w:rPr>
          <w:sz w:val="22"/>
          <w:szCs w:val="22"/>
        </w:rPr>
      </w:pPr>
      <w:r>
        <w:rPr>
          <w:b/>
          <w:bCs/>
          <w:sz w:val="22"/>
          <w:szCs w:val="22"/>
        </w:rPr>
        <w:t xml:space="preserve">Or </w:t>
      </w:r>
    </w:p>
    <w:p w:rsidR="00F630E0" w:rsidRDefault="00F630E0" w:rsidP="00F630E0">
      <w:pPr>
        <w:pStyle w:val="Default"/>
        <w:rPr>
          <w:sz w:val="22"/>
          <w:szCs w:val="22"/>
        </w:rPr>
      </w:pPr>
      <w:r>
        <w:rPr>
          <w:sz w:val="22"/>
          <w:szCs w:val="22"/>
        </w:rPr>
        <w:t xml:space="preserve">Send completed forms to:           Beating the Blues </w:t>
      </w:r>
      <w:r w:rsidR="00845C70">
        <w:rPr>
          <w:sz w:val="22"/>
          <w:szCs w:val="22"/>
        </w:rPr>
        <w:t>Administrator</w:t>
      </w:r>
    </w:p>
    <w:p w:rsidR="00F630E0" w:rsidRDefault="00F630E0" w:rsidP="00F630E0">
      <w:pPr>
        <w:pStyle w:val="Default"/>
        <w:ind w:left="2160" w:firstLine="720"/>
        <w:rPr>
          <w:sz w:val="22"/>
          <w:szCs w:val="22"/>
        </w:rPr>
      </w:pPr>
      <w:proofErr w:type="spellStart"/>
      <w:r>
        <w:rPr>
          <w:sz w:val="22"/>
          <w:szCs w:val="22"/>
        </w:rPr>
        <w:t>Lynebank</w:t>
      </w:r>
      <w:proofErr w:type="spellEnd"/>
      <w:r>
        <w:rPr>
          <w:sz w:val="22"/>
          <w:szCs w:val="22"/>
        </w:rPr>
        <w:t xml:space="preserve"> Hospital </w:t>
      </w:r>
    </w:p>
    <w:p w:rsidR="00F630E0" w:rsidRDefault="00F630E0" w:rsidP="00F630E0">
      <w:pPr>
        <w:pStyle w:val="Default"/>
        <w:ind w:left="2160" w:firstLine="720"/>
        <w:rPr>
          <w:sz w:val="22"/>
          <w:szCs w:val="22"/>
        </w:rPr>
      </w:pPr>
      <w:proofErr w:type="spellStart"/>
      <w:r>
        <w:rPr>
          <w:sz w:val="22"/>
          <w:szCs w:val="22"/>
        </w:rPr>
        <w:t>Halbeath</w:t>
      </w:r>
      <w:proofErr w:type="spellEnd"/>
      <w:r>
        <w:rPr>
          <w:sz w:val="22"/>
          <w:szCs w:val="22"/>
        </w:rPr>
        <w:t xml:space="preserve"> Road </w:t>
      </w:r>
    </w:p>
    <w:p w:rsidR="00A264D5" w:rsidRDefault="00F630E0" w:rsidP="00F630E0">
      <w:pPr>
        <w:pStyle w:val="Default"/>
        <w:ind w:left="2880"/>
        <w:rPr>
          <w:sz w:val="22"/>
          <w:szCs w:val="22"/>
        </w:rPr>
      </w:pPr>
      <w:proofErr w:type="spellStart"/>
      <w:r>
        <w:rPr>
          <w:sz w:val="22"/>
          <w:szCs w:val="22"/>
        </w:rPr>
        <w:t>Dunfermline</w:t>
      </w:r>
      <w:proofErr w:type="spellEnd"/>
      <w:r>
        <w:rPr>
          <w:sz w:val="22"/>
          <w:szCs w:val="22"/>
        </w:rPr>
        <w:t xml:space="preserve"> </w:t>
      </w:r>
    </w:p>
    <w:p w:rsidR="00F630E0" w:rsidRPr="00F630E0" w:rsidRDefault="00F630E0" w:rsidP="00A264D5">
      <w:pPr>
        <w:pStyle w:val="Default"/>
        <w:ind w:left="2880"/>
        <w:rPr>
          <w:sz w:val="22"/>
          <w:szCs w:val="22"/>
        </w:rPr>
      </w:pPr>
      <w:r>
        <w:rPr>
          <w:sz w:val="22"/>
          <w:szCs w:val="22"/>
        </w:rPr>
        <w:t>KY11 4UW</w:t>
      </w:r>
    </w:p>
    <w:sectPr w:rsidR="00F630E0" w:rsidRPr="00F630E0" w:rsidSect="0074455B">
      <w:pgSz w:w="11906" w:h="16838"/>
      <w:pgMar w:top="1134" w:right="1286"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C70" w:rsidRDefault="00845C70">
      <w:r>
        <w:separator/>
      </w:r>
    </w:p>
  </w:endnote>
  <w:endnote w:type="continuationSeparator" w:id="0">
    <w:p w:rsidR="00845C70" w:rsidRDefault="00845C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C70" w:rsidRDefault="00845C70">
      <w:r>
        <w:separator/>
      </w:r>
    </w:p>
  </w:footnote>
  <w:footnote w:type="continuationSeparator" w:id="0">
    <w:p w:rsidR="00845C70" w:rsidRDefault="00845C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508E7"/>
    <w:multiLevelType w:val="hybridMultilevel"/>
    <w:tmpl w:val="8B34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60701E"/>
    <w:multiLevelType w:val="hybridMultilevel"/>
    <w:tmpl w:val="0412A8D4"/>
    <w:lvl w:ilvl="0" w:tplc="71460594">
      <w:start w:val="1"/>
      <w:numFmt w:val="bullet"/>
      <w:lvlText w:val=""/>
      <w:lvlJc w:val="left"/>
      <w:pPr>
        <w:tabs>
          <w:tab w:val="num" w:pos="360"/>
        </w:tabs>
        <w:ind w:left="360" w:hanging="360"/>
      </w:pPr>
      <w:rPr>
        <w:rFonts w:ascii="Wingdings" w:hAnsi="Wingdings"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A557CEC"/>
    <w:multiLevelType w:val="singleLevel"/>
    <w:tmpl w:val="B9663788"/>
    <w:lvl w:ilvl="0">
      <w:start w:val="1"/>
      <w:numFmt w:val="bullet"/>
      <w:lvlText w:val=""/>
      <w:lvlJc w:val="left"/>
      <w:pPr>
        <w:tabs>
          <w:tab w:val="num" w:pos="360"/>
        </w:tabs>
        <w:ind w:left="360" w:hanging="360"/>
      </w:pPr>
      <w:rPr>
        <w:rFonts w:ascii="Wingdings" w:hAnsi="Wingdings" w:hint="default"/>
      </w:rPr>
    </w:lvl>
  </w:abstractNum>
  <w:abstractNum w:abstractNumId="3">
    <w:nsid w:val="6D5110E5"/>
    <w:multiLevelType w:val="singleLevel"/>
    <w:tmpl w:val="5BC4C5C0"/>
    <w:lvl w:ilvl="0">
      <w:start w:val="1"/>
      <w:numFmt w:val="bullet"/>
      <w:lvlText w:val=""/>
      <w:lvlJc w:val="left"/>
      <w:pPr>
        <w:tabs>
          <w:tab w:val="num" w:pos="737"/>
        </w:tabs>
        <w:ind w:left="737" w:hanging="397"/>
      </w:pPr>
      <w:rPr>
        <w:rFonts w:ascii="Wingdings" w:hAnsi="Wingdings" w:hint="default"/>
        <w:sz w:val="16"/>
      </w:rPr>
    </w:lvl>
  </w:abstractNum>
  <w:abstractNum w:abstractNumId="4">
    <w:nsid w:val="79533270"/>
    <w:multiLevelType w:val="hybridMultilevel"/>
    <w:tmpl w:val="4EF8F20C"/>
    <w:lvl w:ilvl="0" w:tplc="7E0856CE">
      <w:start w:val="1"/>
      <w:numFmt w:val="bullet"/>
      <w:lvlText w:val=""/>
      <w:lvlJc w:val="left"/>
      <w:pPr>
        <w:tabs>
          <w:tab w:val="num" w:pos="567"/>
        </w:tabs>
        <w:ind w:left="567" w:hanging="567"/>
      </w:pPr>
      <w:rPr>
        <w:rFonts w:ascii="Wingdings" w:hAnsi="Wingdings" w:hint="default"/>
        <w:b w:val="0"/>
        <w:i w:val="0"/>
        <w:sz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13313"/>
  </w:hdrShapeDefaults>
  <w:footnotePr>
    <w:footnote w:id="-1"/>
    <w:footnote w:id="0"/>
  </w:footnotePr>
  <w:endnotePr>
    <w:endnote w:id="-1"/>
    <w:endnote w:id="0"/>
  </w:endnotePr>
  <w:compat/>
  <w:rsids>
    <w:rsidRoot w:val="000978AC"/>
    <w:rsid w:val="000174EE"/>
    <w:rsid w:val="0003231B"/>
    <w:rsid w:val="00032625"/>
    <w:rsid w:val="00081ED5"/>
    <w:rsid w:val="0008690B"/>
    <w:rsid w:val="000978AC"/>
    <w:rsid w:val="000C2621"/>
    <w:rsid w:val="000F08B3"/>
    <w:rsid w:val="00153184"/>
    <w:rsid w:val="00153C46"/>
    <w:rsid w:val="001570E6"/>
    <w:rsid w:val="00203D61"/>
    <w:rsid w:val="00240128"/>
    <w:rsid w:val="002D6B0C"/>
    <w:rsid w:val="002E198C"/>
    <w:rsid w:val="002F1F88"/>
    <w:rsid w:val="002F70B2"/>
    <w:rsid w:val="003A3D22"/>
    <w:rsid w:val="003B13AD"/>
    <w:rsid w:val="00433349"/>
    <w:rsid w:val="00450823"/>
    <w:rsid w:val="004550E6"/>
    <w:rsid w:val="00460948"/>
    <w:rsid w:val="00476F6D"/>
    <w:rsid w:val="00497845"/>
    <w:rsid w:val="004E45F4"/>
    <w:rsid w:val="0058096F"/>
    <w:rsid w:val="005A286E"/>
    <w:rsid w:val="005A69AB"/>
    <w:rsid w:val="00620AC5"/>
    <w:rsid w:val="0062240E"/>
    <w:rsid w:val="006567F9"/>
    <w:rsid w:val="00725DB3"/>
    <w:rsid w:val="0074455B"/>
    <w:rsid w:val="007515DD"/>
    <w:rsid w:val="00845C70"/>
    <w:rsid w:val="00867C93"/>
    <w:rsid w:val="00871C84"/>
    <w:rsid w:val="008C627D"/>
    <w:rsid w:val="008E499F"/>
    <w:rsid w:val="00912959"/>
    <w:rsid w:val="00981A25"/>
    <w:rsid w:val="009C6E44"/>
    <w:rsid w:val="009C786E"/>
    <w:rsid w:val="00A264D5"/>
    <w:rsid w:val="00A35A36"/>
    <w:rsid w:val="00A4653F"/>
    <w:rsid w:val="00A94148"/>
    <w:rsid w:val="00AD592D"/>
    <w:rsid w:val="00AE16C3"/>
    <w:rsid w:val="00AF32F1"/>
    <w:rsid w:val="00B27D21"/>
    <w:rsid w:val="00B80E78"/>
    <w:rsid w:val="00BF4E0E"/>
    <w:rsid w:val="00C00CAD"/>
    <w:rsid w:val="00C80CF3"/>
    <w:rsid w:val="00CA5AD2"/>
    <w:rsid w:val="00CC0EF7"/>
    <w:rsid w:val="00CD0930"/>
    <w:rsid w:val="00D0024E"/>
    <w:rsid w:val="00D06B5C"/>
    <w:rsid w:val="00D1711D"/>
    <w:rsid w:val="00D3774F"/>
    <w:rsid w:val="00D57780"/>
    <w:rsid w:val="00D705AA"/>
    <w:rsid w:val="00D81040"/>
    <w:rsid w:val="00DB5D0A"/>
    <w:rsid w:val="00DF60B4"/>
    <w:rsid w:val="00E03D08"/>
    <w:rsid w:val="00E1084C"/>
    <w:rsid w:val="00E40292"/>
    <w:rsid w:val="00E5411A"/>
    <w:rsid w:val="00E674AE"/>
    <w:rsid w:val="00E766A0"/>
    <w:rsid w:val="00E93312"/>
    <w:rsid w:val="00EA304B"/>
    <w:rsid w:val="00EA51B8"/>
    <w:rsid w:val="00F630E0"/>
    <w:rsid w:val="00FA551E"/>
    <w:rsid w:val="00FC38F2"/>
    <w:rsid w:val="00FD64C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8A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78AC"/>
    <w:pPr>
      <w:jc w:val="center"/>
    </w:pPr>
    <w:rPr>
      <w:rFonts w:ascii="Arial Narrow" w:hAnsi="Arial Narrow"/>
      <w:sz w:val="22"/>
      <w:szCs w:val="20"/>
      <w:lang w:val="en-US"/>
    </w:rPr>
  </w:style>
  <w:style w:type="paragraph" w:styleId="BodyTextIndent">
    <w:name w:val="Body Text Indent"/>
    <w:basedOn w:val="Normal"/>
    <w:rsid w:val="000978AC"/>
    <w:pPr>
      <w:ind w:left="1440" w:hanging="720"/>
    </w:pPr>
    <w:rPr>
      <w:rFonts w:ascii="Arial" w:hAnsi="Arial"/>
      <w:sz w:val="22"/>
      <w:szCs w:val="20"/>
      <w:lang w:val="en-US"/>
    </w:rPr>
  </w:style>
  <w:style w:type="paragraph" w:styleId="BlockText">
    <w:name w:val="Block Text"/>
    <w:basedOn w:val="Normal"/>
    <w:rsid w:val="000978AC"/>
    <w:pPr>
      <w:spacing w:line="288" w:lineRule="auto"/>
      <w:ind w:left="425" w:right="374"/>
    </w:pPr>
    <w:rPr>
      <w:rFonts w:ascii="Arial" w:hAnsi="Arial"/>
      <w:sz w:val="22"/>
      <w:szCs w:val="20"/>
      <w:lang w:val="en-US"/>
    </w:rPr>
  </w:style>
  <w:style w:type="paragraph" w:styleId="BalloonText">
    <w:name w:val="Balloon Text"/>
    <w:basedOn w:val="Normal"/>
    <w:semiHidden/>
    <w:rsid w:val="000978AC"/>
    <w:rPr>
      <w:rFonts w:ascii="Tahoma" w:hAnsi="Tahoma" w:cs="Tahoma"/>
      <w:sz w:val="16"/>
      <w:szCs w:val="16"/>
    </w:rPr>
  </w:style>
  <w:style w:type="paragraph" w:styleId="Header">
    <w:name w:val="header"/>
    <w:basedOn w:val="Normal"/>
    <w:rsid w:val="009C786E"/>
    <w:pPr>
      <w:tabs>
        <w:tab w:val="center" w:pos="4153"/>
        <w:tab w:val="right" w:pos="8306"/>
      </w:tabs>
    </w:pPr>
  </w:style>
  <w:style w:type="paragraph" w:styleId="Footer">
    <w:name w:val="footer"/>
    <w:basedOn w:val="Normal"/>
    <w:link w:val="FooterChar"/>
    <w:uiPriority w:val="99"/>
    <w:rsid w:val="009C786E"/>
    <w:pPr>
      <w:tabs>
        <w:tab w:val="center" w:pos="4153"/>
        <w:tab w:val="right" w:pos="8306"/>
      </w:tabs>
    </w:pPr>
  </w:style>
  <w:style w:type="character" w:customStyle="1" w:styleId="FooterChar">
    <w:name w:val="Footer Char"/>
    <w:basedOn w:val="DefaultParagraphFont"/>
    <w:link w:val="Footer"/>
    <w:uiPriority w:val="99"/>
    <w:rsid w:val="00D1711D"/>
    <w:rPr>
      <w:sz w:val="24"/>
      <w:szCs w:val="24"/>
    </w:rPr>
  </w:style>
  <w:style w:type="paragraph" w:customStyle="1" w:styleId="Default">
    <w:name w:val="Default"/>
    <w:rsid w:val="00E93312"/>
    <w:pPr>
      <w:autoSpaceDE w:val="0"/>
      <w:autoSpaceDN w:val="0"/>
      <w:adjustRightInd w:val="0"/>
    </w:pPr>
    <w:rPr>
      <w:rFonts w:ascii="Calibri" w:hAnsi="Calibri" w:cs="Calibri"/>
      <w:color w:val="000000"/>
      <w:sz w:val="24"/>
      <w:szCs w:val="24"/>
      <w:lang w:val="en-US"/>
    </w:rPr>
  </w:style>
  <w:style w:type="character" w:styleId="Hyperlink">
    <w:name w:val="Hyperlink"/>
    <w:basedOn w:val="DefaultParagraphFont"/>
    <w:rsid w:val="00E9331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Office_PowerPoint_Slide1.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n.ac.uk/pdf/sign114.pdf" TargetMode="External"/><Relationship Id="rId5" Type="http://schemas.openxmlformats.org/officeDocument/2006/relationships/webSettings" Target="webSettings.xml"/><Relationship Id="rId15" Type="http://schemas.openxmlformats.org/officeDocument/2006/relationships/package" Target="embeddings/Microsoft_Office_PowerPoint_Slide2.sldx"/><Relationship Id="rId10" Type="http://schemas.openxmlformats.org/officeDocument/2006/relationships/hyperlink" Target="http://guidance.nice.org.uk/TA97/Guidance/Evide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D82A3-E5F2-47CB-AE52-9F51D80BB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671</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Referring to “Beating the Blues” Self-Help Computer Programme</vt:lpstr>
    </vt:vector>
  </TitlesOfParts>
  <Company>NHS Tayside</Company>
  <LinksUpToDate>false</LinksUpToDate>
  <CharactersWithSpaces>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Referring to “Beating the Blues” Self-Help Computer Programme</dc:title>
  <dc:creator>NHS Tayside</dc:creator>
  <cp:lastModifiedBy>montignanid</cp:lastModifiedBy>
  <cp:revision>4</cp:revision>
  <cp:lastPrinted>2012-11-08T10:01:00Z</cp:lastPrinted>
  <dcterms:created xsi:type="dcterms:W3CDTF">2019-05-27T15:51:00Z</dcterms:created>
  <dcterms:modified xsi:type="dcterms:W3CDTF">2021-05-11T11:20:00Z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